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6B" w:rsidRDefault="0076636B" w:rsidP="0076636B">
      <w:pPr>
        <w:pStyle w:val="2"/>
        <w:spacing w:line="480" w:lineRule="exact"/>
        <w:jc w:val="center"/>
        <w:rPr>
          <w:rFonts w:ascii="方正黑体简体" w:eastAsia="方正黑体简体" w:hAnsi="方正黑体简体"/>
          <w:b w:val="0"/>
          <w:sz w:val="36"/>
          <w:szCs w:val="36"/>
        </w:rPr>
      </w:pPr>
      <w:r w:rsidRPr="00273FEC">
        <w:rPr>
          <w:rFonts w:ascii="方正黑体简体" w:eastAsia="方正黑体简体" w:hAnsi="方正黑体简体" w:hint="eastAsia"/>
          <w:b w:val="0"/>
          <w:sz w:val="36"/>
          <w:szCs w:val="36"/>
        </w:rPr>
        <w:t>医疗保险参保人员异地医疗费用直接结算</w:t>
      </w:r>
      <w:commentRangeStart w:id="0"/>
      <w:r>
        <w:rPr>
          <w:rFonts w:ascii="方正黑体简体" w:eastAsia="方正黑体简体" w:hAnsi="方正黑体简体"/>
          <w:b w:val="0"/>
          <w:sz w:val="36"/>
          <w:szCs w:val="36"/>
        </w:rPr>
        <w:t>办事指南</w:t>
      </w:r>
      <w:commentRangeEnd w:id="0"/>
      <w:r>
        <w:commentReference w:id="0"/>
      </w:r>
    </w:p>
    <w:tbl>
      <w:tblPr>
        <w:tblW w:w="0" w:type="auto"/>
        <w:tblInd w:w="113" w:type="dxa"/>
        <w:tblCellMar>
          <w:top w:w="15" w:type="dxa"/>
          <w:bottom w:w="15" w:type="dxa"/>
        </w:tblCellMar>
        <w:tblLook w:val="00A0"/>
      </w:tblPr>
      <w:tblGrid>
        <w:gridCol w:w="1206"/>
        <w:gridCol w:w="2295"/>
        <w:gridCol w:w="1125"/>
        <w:gridCol w:w="3783"/>
      </w:tblGrid>
      <w:tr w:rsidR="0076636B" w:rsidTr="00720C9B">
        <w:trPr>
          <w:trHeight w:val="402"/>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权力事项类型</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公共服务事项</w:t>
            </w:r>
          </w:p>
        </w:tc>
      </w:tr>
      <w:tr w:rsidR="0076636B" w:rsidTr="00720C9B">
        <w:trPr>
          <w:trHeight w:val="371"/>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服务单位</w:t>
            </w:r>
          </w:p>
        </w:tc>
        <w:tc>
          <w:tcPr>
            <w:tcW w:w="2693"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方正楷体简体" w:hAnsi="方正楷体简体"/>
                <w:color w:val="000000"/>
                <w:spacing w:val="-8"/>
                <w:sz w:val="18"/>
                <w:szCs w:val="18"/>
              </w:rPr>
            </w:pPr>
            <w:r w:rsidRPr="00273FEC">
              <w:rPr>
                <w:rFonts w:ascii="方正楷体简体" w:eastAsia="方正楷体简体" w:hAnsi="方正楷体简体" w:hint="eastAsia"/>
                <w:color w:val="000000"/>
                <w:spacing w:val="-8"/>
                <w:sz w:val="18"/>
                <w:szCs w:val="18"/>
              </w:rPr>
              <w:t>异地就医直接结算医疗机构</w:t>
            </w:r>
          </w:p>
        </w:tc>
        <w:tc>
          <w:tcPr>
            <w:tcW w:w="1418"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方正楷体简体" w:hAnsi="方正楷体简体"/>
                <w:b/>
                <w:color w:val="000000"/>
                <w:spacing w:val="-8"/>
                <w:sz w:val="18"/>
                <w:szCs w:val="18"/>
              </w:rPr>
            </w:pPr>
            <w:r>
              <w:rPr>
                <w:rFonts w:ascii="方正楷体简体" w:eastAsia="方正楷体简体" w:hAnsi="方正楷体简体"/>
                <w:b/>
                <w:color w:val="000000"/>
                <w:spacing w:val="-8"/>
                <w:sz w:val="18"/>
                <w:szCs w:val="18"/>
              </w:rPr>
              <w:t>主管部门</w:t>
            </w:r>
          </w:p>
        </w:tc>
        <w:tc>
          <w:tcPr>
            <w:tcW w:w="4767"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四川省人力资源与社会保障厅</w:t>
            </w:r>
          </w:p>
        </w:tc>
      </w:tr>
      <w:tr w:rsidR="0076636B" w:rsidTr="00720C9B">
        <w:trPr>
          <w:trHeight w:val="331"/>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服务对象</w:t>
            </w:r>
          </w:p>
        </w:tc>
        <w:tc>
          <w:tcPr>
            <w:tcW w:w="2693"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宋体" w:hAnsi="宋体"/>
                <w:color w:val="000000"/>
                <w:spacing w:val="-8"/>
                <w:sz w:val="18"/>
                <w:szCs w:val="18"/>
              </w:rPr>
            </w:pPr>
            <w:r>
              <w:rPr>
                <w:rFonts w:ascii="方正楷体简体" w:eastAsia="方正楷体简体" w:hAnsi="方正楷体简体" w:hint="eastAsia"/>
                <w:color w:val="000000"/>
                <w:spacing w:val="-8"/>
                <w:sz w:val="18"/>
                <w:szCs w:val="18"/>
              </w:rPr>
              <w:t>自然人</w:t>
            </w:r>
          </w:p>
        </w:tc>
        <w:tc>
          <w:tcPr>
            <w:tcW w:w="1418"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事项子类型</w:t>
            </w:r>
          </w:p>
        </w:tc>
        <w:tc>
          <w:tcPr>
            <w:tcW w:w="4767" w:type="dxa"/>
            <w:tcBorders>
              <w:top w:val="single" w:sz="4" w:space="0" w:color="auto"/>
              <w:left w:val="single" w:sz="4" w:space="0" w:color="auto"/>
              <w:bottom w:val="single" w:sz="4" w:space="0" w:color="auto"/>
              <w:right w:val="single" w:sz="4" w:space="0" w:color="auto"/>
            </w:tcBorders>
            <w:vAlign w:val="center"/>
          </w:tcPr>
          <w:p w:rsidR="0076636B" w:rsidRPr="001E725A" w:rsidRDefault="0076636B" w:rsidP="00720C9B">
            <w:pPr>
              <w:snapToGrid w:val="0"/>
              <w:spacing w:after="200" w:line="240" w:lineRule="exact"/>
              <w:rPr>
                <w:rFonts w:ascii="方正楷体简体" w:eastAsia="方正楷体简体" w:hAnsi="方正楷体简体"/>
                <w:color w:val="000000"/>
                <w:spacing w:val="-8"/>
                <w:sz w:val="18"/>
                <w:szCs w:val="18"/>
              </w:rPr>
            </w:pPr>
            <w:r w:rsidRPr="007A2319">
              <w:rPr>
                <w:rFonts w:ascii="方正楷体简体" w:eastAsia="方正楷体简体" w:hAnsi="方正楷体简体" w:hint="eastAsia"/>
                <w:color w:val="000000"/>
                <w:spacing w:val="-8"/>
                <w:sz w:val="18"/>
                <w:szCs w:val="18"/>
              </w:rPr>
              <w:t>申请（申报）和审核（登记、备案）类</w:t>
            </w:r>
          </w:p>
        </w:tc>
      </w:tr>
      <w:tr w:rsidR="0076636B" w:rsidTr="00720C9B">
        <w:trPr>
          <w:trHeight w:val="653"/>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咨询电话</w:t>
            </w:r>
          </w:p>
        </w:tc>
        <w:tc>
          <w:tcPr>
            <w:tcW w:w="2693"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宋体" w:hAnsi="宋体"/>
                <w:color w:val="000000"/>
                <w:spacing w:val="-8"/>
                <w:sz w:val="18"/>
                <w:szCs w:val="18"/>
              </w:rPr>
            </w:pPr>
            <w:r>
              <w:rPr>
                <w:rFonts w:ascii="方正楷体简体" w:eastAsia="宋体" w:hAnsi="宋体"/>
                <w:color w:val="000000"/>
                <w:spacing w:val="-8"/>
                <w:sz w:val="18"/>
                <w:szCs w:val="18"/>
              </w:rPr>
              <w:t>028-86</w:t>
            </w:r>
            <w:r>
              <w:rPr>
                <w:rFonts w:ascii="方正楷体简体" w:eastAsia="宋体" w:hAnsi="宋体" w:hint="eastAsia"/>
                <w:color w:val="000000"/>
                <w:spacing w:val="-8"/>
                <w:sz w:val="18"/>
                <w:szCs w:val="18"/>
              </w:rPr>
              <w:t>523368</w:t>
            </w:r>
          </w:p>
        </w:tc>
        <w:tc>
          <w:tcPr>
            <w:tcW w:w="1418"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监督投诉</w:t>
            </w:r>
          </w:p>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电话</w:t>
            </w:r>
          </w:p>
        </w:tc>
        <w:tc>
          <w:tcPr>
            <w:tcW w:w="4767"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hd w:val="clear" w:color="000000" w:fill="FFFFFF"/>
              <w:snapToGrid w:val="0"/>
              <w:spacing w:after="200" w:line="240" w:lineRule="exact"/>
              <w:rPr>
                <w:rFonts w:ascii="方正楷体简体" w:eastAsia="方正楷体简体" w:hAnsi="方正楷体简体"/>
                <w:spacing w:val="-8"/>
                <w:sz w:val="18"/>
                <w:szCs w:val="18"/>
              </w:rPr>
            </w:pPr>
            <w:r>
              <w:rPr>
                <w:rFonts w:ascii="方正楷体简体" w:eastAsia="宋体" w:hAnsi="宋体" w:hint="eastAsia"/>
                <w:color w:val="000000"/>
                <w:spacing w:val="-8"/>
                <w:sz w:val="18"/>
                <w:szCs w:val="18"/>
              </w:rPr>
              <w:t>028-86523069</w:t>
            </w:r>
          </w:p>
        </w:tc>
      </w:tr>
      <w:tr w:rsidR="0076636B" w:rsidTr="00720C9B">
        <w:trPr>
          <w:trHeight w:val="429"/>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办理形式</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宋体" w:hAnsi="宋体"/>
                <w:color w:val="000000"/>
                <w:spacing w:val="-8"/>
                <w:sz w:val="18"/>
                <w:szCs w:val="18"/>
              </w:rPr>
            </w:pPr>
            <w:r>
              <w:rPr>
                <w:rFonts w:ascii="方正楷体简体" w:eastAsia="方正楷体简体" w:hAnsi="方正楷体简体" w:hint="eastAsia"/>
                <w:color w:val="000000"/>
                <w:spacing w:val="-8"/>
                <w:sz w:val="18"/>
                <w:szCs w:val="18"/>
              </w:rPr>
              <w:t>窗口办理</w:t>
            </w:r>
          </w:p>
        </w:tc>
      </w:tr>
      <w:tr w:rsidR="0076636B" w:rsidTr="00720C9B">
        <w:trPr>
          <w:trHeight w:val="567"/>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办事者到办事</w:t>
            </w:r>
          </w:p>
          <w:p w:rsidR="0076636B" w:rsidRDefault="0076636B" w:rsidP="00720C9B">
            <w:pPr>
              <w:snapToGrid w:val="0"/>
              <w:spacing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大厅现场次数</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line="240" w:lineRule="exact"/>
              <w:rPr>
                <w:rFonts w:ascii="方正楷体简体" w:eastAsia="宋体" w:hAnsi="宋体"/>
                <w:color w:val="000000"/>
                <w:spacing w:val="-8"/>
                <w:sz w:val="18"/>
                <w:szCs w:val="18"/>
              </w:rPr>
            </w:pPr>
            <w:r>
              <w:rPr>
                <w:rFonts w:ascii="方正楷体简体" w:eastAsia="宋体" w:hAnsi="宋体" w:hint="eastAsia"/>
                <w:color w:val="000000"/>
                <w:spacing w:val="-8"/>
                <w:sz w:val="18"/>
                <w:szCs w:val="18"/>
              </w:rPr>
              <w:t>1</w:t>
            </w:r>
          </w:p>
        </w:tc>
      </w:tr>
      <w:tr w:rsidR="0076636B" w:rsidTr="00720C9B">
        <w:trPr>
          <w:trHeight w:val="625"/>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服务内容</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Pr="001E725A" w:rsidRDefault="0076636B" w:rsidP="00720C9B">
            <w:pPr>
              <w:snapToGrid w:val="0"/>
              <w:spacing w:after="200" w:line="240" w:lineRule="exact"/>
              <w:rPr>
                <w:rFonts w:ascii="方正楷体简体" w:eastAsia="方正楷体简体" w:hAnsi="方正楷体简体"/>
                <w:color w:val="000000"/>
                <w:spacing w:val="-8"/>
                <w:sz w:val="18"/>
                <w:szCs w:val="18"/>
              </w:rPr>
            </w:pPr>
            <w:r w:rsidRPr="00273FEC">
              <w:rPr>
                <w:rFonts w:ascii="方正楷体简体" w:eastAsia="方正楷体简体" w:hAnsi="方正楷体简体" w:hint="eastAsia"/>
                <w:color w:val="000000"/>
                <w:spacing w:val="-8"/>
                <w:sz w:val="18"/>
                <w:szCs w:val="18"/>
              </w:rPr>
              <w:t>为异地就医人员提供省内异地住院、省内异地门诊特殊疾病、跨省住院直接结算服务</w:t>
            </w:r>
          </w:p>
        </w:tc>
      </w:tr>
      <w:tr w:rsidR="0076636B" w:rsidTr="00720C9B">
        <w:trPr>
          <w:trHeight w:val="1100"/>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办理时间、地点</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 xml:space="preserve">办理时间： </w:t>
            </w:r>
            <w:r>
              <w:rPr>
                <w:rFonts w:ascii="方正楷体简体" w:eastAsia="方正楷体简体" w:hAnsi="方正楷体简体" w:hint="eastAsia"/>
                <w:color w:val="000000"/>
                <w:spacing w:val="-8"/>
                <w:sz w:val="18"/>
                <w:szCs w:val="18"/>
              </w:rPr>
              <w:t>8</w:t>
            </w:r>
            <w:r>
              <w:rPr>
                <w:rFonts w:ascii="方正楷体简体" w:eastAsia="方正楷体简体" w:hAnsi="方正楷体简体"/>
                <w:color w:val="000000"/>
                <w:spacing w:val="-8"/>
                <w:sz w:val="18"/>
                <w:szCs w:val="18"/>
              </w:rPr>
              <w:t>：00-12：00，1</w:t>
            </w:r>
            <w:r>
              <w:rPr>
                <w:rFonts w:ascii="方正楷体简体" w:eastAsia="方正楷体简体" w:hAnsi="方正楷体简体" w:hint="eastAsia"/>
                <w:color w:val="000000"/>
                <w:spacing w:val="-8"/>
                <w:sz w:val="18"/>
                <w:szCs w:val="18"/>
              </w:rPr>
              <w:t>4</w:t>
            </w:r>
            <w:r>
              <w:rPr>
                <w:rFonts w:ascii="方正楷体简体" w:eastAsia="方正楷体简体" w:hAnsi="方正楷体简体"/>
                <w:color w:val="000000"/>
                <w:spacing w:val="-8"/>
                <w:sz w:val="18"/>
                <w:szCs w:val="18"/>
              </w:rPr>
              <w:t>：00-1</w:t>
            </w:r>
            <w:r>
              <w:rPr>
                <w:rFonts w:ascii="方正楷体简体" w:eastAsia="方正楷体简体" w:hAnsi="方正楷体简体" w:hint="eastAsia"/>
                <w:color w:val="000000"/>
                <w:spacing w:val="-8"/>
                <w:sz w:val="18"/>
                <w:szCs w:val="18"/>
              </w:rPr>
              <w:t>8</w:t>
            </w:r>
            <w:r>
              <w:rPr>
                <w:rFonts w:ascii="方正楷体简体" w:eastAsia="方正楷体简体" w:hAnsi="方正楷体简体"/>
                <w:color w:val="000000"/>
                <w:spacing w:val="-8"/>
                <w:sz w:val="18"/>
                <w:szCs w:val="18"/>
              </w:rPr>
              <w:t>：00</w:t>
            </w:r>
          </w:p>
          <w:p w:rsidR="0076636B" w:rsidRPr="001E725A" w:rsidRDefault="0076636B"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办理地点：</w:t>
            </w:r>
            <w:r w:rsidRPr="00273FEC">
              <w:rPr>
                <w:rFonts w:ascii="方正楷体简体" w:eastAsia="方正楷体简体" w:hAnsi="方正楷体简体" w:hint="eastAsia"/>
                <w:color w:val="000000"/>
                <w:spacing w:val="-8"/>
                <w:sz w:val="18"/>
                <w:szCs w:val="18"/>
              </w:rPr>
              <w:t>异地就医直接结算医疗机构</w:t>
            </w:r>
          </w:p>
        </w:tc>
      </w:tr>
      <w:tr w:rsidR="0076636B" w:rsidTr="00720C9B">
        <w:trPr>
          <w:trHeight w:val="457"/>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办理时限</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hint="eastAsia"/>
                <w:color w:val="000000"/>
                <w:spacing w:val="-8"/>
                <w:sz w:val="18"/>
                <w:szCs w:val="18"/>
              </w:rPr>
              <w:t>即时</w:t>
            </w:r>
          </w:p>
        </w:tc>
      </w:tr>
      <w:tr w:rsidR="0076636B" w:rsidTr="00720C9B">
        <w:trPr>
          <w:trHeight w:val="416"/>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申请条件</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Pr="001E725A" w:rsidRDefault="0076636B" w:rsidP="00720C9B">
            <w:pPr>
              <w:snapToGrid w:val="0"/>
              <w:spacing w:after="200" w:line="240" w:lineRule="exact"/>
              <w:rPr>
                <w:rFonts w:ascii="方正楷体简体" w:eastAsia="方正楷体简体" w:hAnsi="方正楷体简体"/>
                <w:color w:val="000000"/>
                <w:spacing w:val="-8"/>
                <w:sz w:val="18"/>
                <w:szCs w:val="18"/>
              </w:rPr>
            </w:pPr>
            <w:r w:rsidRPr="00434214">
              <w:rPr>
                <w:rFonts w:ascii="方正楷体简体" w:eastAsia="方正楷体简体" w:hAnsi="方正楷体简体" w:hint="eastAsia"/>
                <w:color w:val="000000"/>
                <w:spacing w:val="-8"/>
                <w:sz w:val="18"/>
                <w:szCs w:val="18"/>
              </w:rPr>
              <w:t>1</w:t>
            </w:r>
            <w:r w:rsidRPr="00A4350D">
              <w:rPr>
                <w:rFonts w:ascii="方正楷体简体" w:eastAsia="方正楷体简体" w:hAnsi="方正楷体简体" w:hint="eastAsia"/>
                <w:color w:val="000000"/>
                <w:spacing w:val="-8"/>
                <w:sz w:val="18"/>
                <w:szCs w:val="18"/>
              </w:rPr>
              <w:t>、</w:t>
            </w:r>
            <w:r w:rsidRPr="00273FEC">
              <w:rPr>
                <w:rFonts w:ascii="方正楷体简体" w:eastAsia="方正楷体简体" w:hAnsi="方正楷体简体" w:hint="eastAsia"/>
                <w:color w:val="000000"/>
                <w:spacing w:val="-8"/>
                <w:sz w:val="18"/>
                <w:szCs w:val="18"/>
              </w:rPr>
              <w:t>按照参保地医保经办机构规定办理异地就医登记备案2、选择就医地已开通异地就医直接结算业务的医疗机构就医3、持有参保地人力资源和社会保障部门发放的二代及以上社会保障卡</w:t>
            </w:r>
          </w:p>
        </w:tc>
      </w:tr>
      <w:tr w:rsidR="0076636B" w:rsidTr="00720C9B">
        <w:trPr>
          <w:trHeight w:val="500"/>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申请材料</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方正楷体简体" w:hAnsi="方正楷体简体"/>
                <w:color w:val="000000"/>
                <w:spacing w:val="-8"/>
                <w:sz w:val="18"/>
                <w:szCs w:val="18"/>
              </w:rPr>
            </w:pPr>
            <w:r w:rsidRPr="00273FEC">
              <w:rPr>
                <w:rFonts w:ascii="方正楷体简体" w:eastAsia="方正楷体简体" w:hAnsi="方正楷体简体" w:hint="eastAsia"/>
                <w:color w:val="000000"/>
                <w:spacing w:val="-8"/>
                <w:sz w:val="18"/>
                <w:szCs w:val="18"/>
              </w:rPr>
              <w:t>社会保障卡及相关身份证明</w:t>
            </w:r>
          </w:p>
        </w:tc>
      </w:tr>
      <w:tr w:rsidR="0076636B" w:rsidTr="00720C9B">
        <w:trPr>
          <w:trHeight w:val="2271"/>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办理流程</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（一）</w:t>
            </w:r>
            <w:r>
              <w:rPr>
                <w:rFonts w:ascii="方正楷体简体" w:eastAsia="方正楷体简体" w:hAnsi="方正楷体简体" w:hint="eastAsia"/>
                <w:color w:val="000000"/>
                <w:spacing w:val="-8"/>
                <w:sz w:val="18"/>
                <w:szCs w:val="18"/>
              </w:rPr>
              <w:t>医疗保险</w:t>
            </w:r>
            <w:r w:rsidRPr="008D1DFD">
              <w:rPr>
                <w:rFonts w:ascii="方正楷体简体" w:eastAsia="方正楷体简体" w:hAnsi="方正楷体简体" w:hint="eastAsia"/>
                <w:color w:val="000000"/>
                <w:spacing w:val="-8"/>
                <w:sz w:val="18"/>
                <w:szCs w:val="18"/>
              </w:rPr>
              <w:t>参保人员</w:t>
            </w:r>
            <w:r>
              <w:rPr>
                <w:rFonts w:ascii="方正楷体简体" w:eastAsia="方正楷体简体" w:hAnsi="方正楷体简体" w:hint="eastAsia"/>
                <w:color w:val="000000"/>
                <w:spacing w:val="-8"/>
                <w:sz w:val="18"/>
                <w:szCs w:val="18"/>
              </w:rPr>
              <w:t>办理异地登记备案</w:t>
            </w:r>
            <w:r w:rsidRPr="008D1DFD">
              <w:rPr>
                <w:rFonts w:ascii="方正楷体简体" w:eastAsia="方正楷体简体" w:hAnsi="方正楷体简体" w:hint="eastAsia"/>
                <w:color w:val="000000"/>
                <w:spacing w:val="-8"/>
                <w:sz w:val="18"/>
                <w:szCs w:val="18"/>
              </w:rPr>
              <w:t>。</w:t>
            </w:r>
          </w:p>
          <w:p w:rsidR="0076636B" w:rsidRPr="00273FEC" w:rsidRDefault="0076636B" w:rsidP="00720C9B">
            <w:pPr>
              <w:rPr>
                <w:rFonts w:ascii="方正楷体简体" w:eastAsia="方正楷体简体" w:hAnsi="方正楷体简体"/>
                <w:color w:val="000000"/>
                <w:spacing w:val="-8"/>
                <w:sz w:val="18"/>
                <w:szCs w:val="18"/>
              </w:rPr>
            </w:pPr>
            <w:r w:rsidRPr="008D1DFD">
              <w:rPr>
                <w:rFonts w:ascii="方正楷体简体" w:eastAsia="方正楷体简体" w:hAnsi="方正楷体简体" w:hint="eastAsia"/>
                <w:color w:val="000000"/>
                <w:spacing w:val="-8"/>
                <w:sz w:val="18"/>
                <w:szCs w:val="18"/>
              </w:rPr>
              <w:t>（二）</w:t>
            </w:r>
            <w:r w:rsidRPr="00273FEC">
              <w:rPr>
                <w:rFonts w:ascii="方正楷体简体" w:eastAsia="方正楷体简体" w:hAnsi="方正楷体简体" w:hint="eastAsia"/>
                <w:color w:val="000000"/>
                <w:spacing w:val="-8"/>
                <w:sz w:val="18"/>
                <w:szCs w:val="18"/>
              </w:rPr>
              <w:t>持本人社保卡及相关身份证明到异地联网医疗机构结算窗口办理异地就医手续</w:t>
            </w:r>
          </w:p>
          <w:p w:rsidR="0076636B" w:rsidRPr="00273FEC" w:rsidRDefault="0076636B" w:rsidP="00720C9B">
            <w:pPr>
              <w:rPr>
                <w:rFonts w:ascii="方正楷体简体" w:eastAsia="方正楷体简体" w:hAnsi="方正楷体简体"/>
                <w:color w:val="000000"/>
                <w:spacing w:val="-8"/>
                <w:sz w:val="18"/>
                <w:szCs w:val="18"/>
              </w:rPr>
            </w:pPr>
          </w:p>
        </w:tc>
      </w:tr>
      <w:tr w:rsidR="0076636B" w:rsidTr="00720C9B">
        <w:trPr>
          <w:trHeight w:val="507"/>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line="20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收费依据</w:t>
            </w:r>
          </w:p>
          <w:p w:rsidR="0076636B" w:rsidRDefault="0076636B" w:rsidP="00720C9B">
            <w:pPr>
              <w:snapToGrid w:val="0"/>
              <w:spacing w:line="20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及标准</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line="200" w:lineRule="exact"/>
              <w:rPr>
                <w:rFonts w:ascii="方正楷体简体" w:eastAsia="方正楷体简体" w:hAnsi="方正楷体简体"/>
                <w:color w:val="000000"/>
                <w:spacing w:val="-8"/>
                <w:sz w:val="18"/>
                <w:szCs w:val="18"/>
              </w:rPr>
            </w:pPr>
            <w:r>
              <w:rPr>
                <w:rFonts w:ascii="方正楷体简体" w:eastAsia="方正楷体简体" w:hAnsi="方正楷体简体"/>
                <w:color w:val="000000"/>
                <w:spacing w:val="-8"/>
                <w:sz w:val="18"/>
                <w:szCs w:val="18"/>
              </w:rPr>
              <w:t>不收费。</w:t>
            </w:r>
          </w:p>
        </w:tc>
      </w:tr>
      <w:tr w:rsidR="0076636B" w:rsidTr="00720C9B">
        <w:trPr>
          <w:trHeight w:val="1589"/>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t>设定依据</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Pr="00A439E0" w:rsidRDefault="0076636B" w:rsidP="00720C9B">
            <w:pPr>
              <w:snapToGrid w:val="0"/>
              <w:spacing w:after="200" w:line="240" w:lineRule="exact"/>
              <w:ind w:right="24"/>
              <w:rPr>
                <w:rFonts w:ascii="方正楷体简体" w:eastAsia="方正楷体简体" w:hAnsi="方正楷体简体"/>
                <w:color w:val="000000"/>
                <w:spacing w:val="-8"/>
                <w:sz w:val="18"/>
                <w:szCs w:val="18"/>
              </w:rPr>
            </w:pPr>
            <w:r w:rsidRPr="00A439E0">
              <w:rPr>
                <w:rFonts w:ascii="方正楷体简体" w:eastAsia="方正楷体简体" w:hAnsi="方正楷体简体" w:hint="eastAsia"/>
                <w:color w:val="000000"/>
                <w:spacing w:val="-8"/>
                <w:sz w:val="18"/>
                <w:szCs w:val="18"/>
              </w:rPr>
              <w:t>1、《中华人民共和国社会保险法》（中华人民共和国主席令第三十五号）第三章二十九条 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p>
          <w:p w:rsidR="0076636B" w:rsidRPr="00A439E0" w:rsidRDefault="0076636B" w:rsidP="00720C9B">
            <w:pPr>
              <w:snapToGrid w:val="0"/>
              <w:spacing w:after="200" w:line="240" w:lineRule="exact"/>
              <w:ind w:right="24"/>
              <w:rPr>
                <w:rFonts w:ascii="方正楷体简体" w:eastAsia="方正楷体简体" w:hAnsi="方正楷体简体"/>
                <w:color w:val="000000"/>
                <w:spacing w:val="-8"/>
                <w:sz w:val="18"/>
                <w:szCs w:val="18"/>
              </w:rPr>
            </w:pPr>
            <w:r w:rsidRPr="00A439E0">
              <w:rPr>
                <w:rFonts w:ascii="方正楷体简体" w:eastAsia="方正楷体简体" w:hAnsi="方正楷体简体" w:hint="eastAsia"/>
                <w:color w:val="000000"/>
                <w:spacing w:val="-8"/>
                <w:sz w:val="18"/>
                <w:szCs w:val="18"/>
              </w:rPr>
              <w:t>2、《人力资源和社会保障部、财政部关于做好基本医疗保险跨省异地就医住院医疗费用直接结算工作的通知》（人社部发[2016]120号）第三点第（六）条（六）规范结算流程。参保人员异地就医出院结算时，就医地经办机构根据全国统一的大类费用清单，将异地就医人员住院医疗费用等信息经国家异地就医结算系统实时传送至参保地经办机构，参保地经办机构根据大类费用按照当地规定进行计算，区分参保人员个人与各项医保基金应支付的金额，并将计算结果经国家异地就医结算系统回传至就医地定点医疗机构，用于定点医疗机构与参保人员直接结算。</w:t>
            </w:r>
          </w:p>
          <w:p w:rsidR="0076636B" w:rsidRPr="00913D32" w:rsidRDefault="0076636B" w:rsidP="00720C9B">
            <w:pPr>
              <w:snapToGrid w:val="0"/>
              <w:spacing w:after="200" w:line="240" w:lineRule="exact"/>
              <w:ind w:right="24"/>
              <w:rPr>
                <w:rFonts w:ascii="方正楷体简体" w:eastAsia="方正楷体简体" w:hAnsi="方正楷体简体"/>
                <w:color w:val="000000"/>
                <w:spacing w:val="-8"/>
                <w:sz w:val="18"/>
                <w:szCs w:val="18"/>
              </w:rPr>
            </w:pPr>
            <w:r w:rsidRPr="00A439E0">
              <w:rPr>
                <w:rFonts w:ascii="方正楷体简体" w:eastAsia="方正楷体简体" w:hAnsi="方正楷体简体" w:hint="eastAsia"/>
                <w:color w:val="000000"/>
                <w:spacing w:val="-8"/>
                <w:sz w:val="18"/>
                <w:szCs w:val="18"/>
              </w:rPr>
              <w:t>3、《四川省医疗保险异地就医管理暂行办法》（川人社发[2014]29号）第四章第十一条异地就医人员发生的就医、购药费用，按照参保地的待遇政策结算，需个人承担的部分，由个人直接支付给定点医疗机构和定点零售药店；需医疗保险基金承担的部分，由就医地医疗保险经办机构按协议</w:t>
            </w:r>
            <w:r w:rsidRPr="00A439E0">
              <w:rPr>
                <w:rFonts w:ascii="方正楷体简体" w:eastAsia="方正楷体简体" w:hAnsi="方正楷体简体" w:hint="eastAsia"/>
                <w:color w:val="000000"/>
                <w:spacing w:val="-8"/>
                <w:sz w:val="18"/>
                <w:szCs w:val="18"/>
              </w:rPr>
              <w:lastRenderedPageBreak/>
              <w:t>与定点医疗机构和定点零售药店直接结算。</w:t>
            </w:r>
          </w:p>
        </w:tc>
      </w:tr>
      <w:tr w:rsidR="0076636B" w:rsidTr="00720C9B">
        <w:trPr>
          <w:trHeight w:val="55"/>
        </w:trPr>
        <w:tc>
          <w:tcPr>
            <w:tcW w:w="1465" w:type="dxa"/>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jc w:val="center"/>
              <w:rPr>
                <w:rFonts w:ascii="方正楷体简体" w:eastAsia="宋体" w:hAnsi="宋体"/>
                <w:b/>
                <w:color w:val="000000"/>
                <w:spacing w:val="-8"/>
                <w:sz w:val="18"/>
                <w:szCs w:val="18"/>
              </w:rPr>
            </w:pPr>
            <w:r>
              <w:rPr>
                <w:rFonts w:ascii="方正楷体简体" w:eastAsia="方正楷体简体" w:hAnsi="方正楷体简体"/>
                <w:b/>
                <w:color w:val="000000"/>
                <w:spacing w:val="-8"/>
                <w:sz w:val="18"/>
                <w:szCs w:val="18"/>
              </w:rPr>
              <w:lastRenderedPageBreak/>
              <w:t>其他</w:t>
            </w:r>
          </w:p>
        </w:tc>
        <w:tc>
          <w:tcPr>
            <w:tcW w:w="8878" w:type="dxa"/>
            <w:gridSpan w:val="3"/>
            <w:tcBorders>
              <w:top w:val="single" w:sz="4" w:space="0" w:color="auto"/>
              <w:left w:val="single" w:sz="4" w:space="0" w:color="auto"/>
              <w:bottom w:val="single" w:sz="4" w:space="0" w:color="auto"/>
              <w:right w:val="single" w:sz="4" w:space="0" w:color="auto"/>
            </w:tcBorders>
            <w:vAlign w:val="center"/>
          </w:tcPr>
          <w:p w:rsidR="0076636B" w:rsidRDefault="0076636B" w:rsidP="00720C9B">
            <w:pPr>
              <w:snapToGrid w:val="0"/>
              <w:spacing w:after="200" w:line="240" w:lineRule="exact"/>
              <w:rPr>
                <w:rFonts w:ascii="方正楷体简体" w:eastAsia="宋体" w:hAnsi="宋体"/>
                <w:color w:val="000000"/>
                <w:spacing w:val="-8"/>
                <w:sz w:val="18"/>
                <w:szCs w:val="18"/>
              </w:rPr>
            </w:pPr>
          </w:p>
        </w:tc>
      </w:tr>
    </w:tbl>
    <w:p w:rsidR="000F4708" w:rsidRDefault="000F4708"/>
    <w:sectPr w:rsidR="000F470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9-04-26T09:58:00Z" w:initials="A">
    <w:p w:rsidR="0076636B" w:rsidRDefault="0076636B" w:rsidP="0076636B">
      <w:pPr>
        <w:pStyle w:val="a5"/>
        <w:snapToGrid w:val="0"/>
        <w:spacing w:after="200"/>
        <w:rPr>
          <w:sz w:val="22"/>
          <w:szCs w:val="22"/>
        </w:rPr>
      </w:pPr>
      <w:r>
        <w:rPr>
          <w:sz w:val="22"/>
          <w:szCs w:val="22"/>
        </w:rPr>
        <w:t>需细分到最末端办事子项，且每个子项均需附有一个办事指南。</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08" w:rsidRDefault="000F4708" w:rsidP="0076636B">
      <w:r>
        <w:separator/>
      </w:r>
    </w:p>
  </w:endnote>
  <w:endnote w:type="continuationSeparator" w:id="1">
    <w:p w:rsidR="000F4708" w:rsidRDefault="000F4708" w:rsidP="00766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00"/>
    <w:family w:val="auto"/>
    <w:pitch w:val="variable"/>
    <w:sig w:usb0="00000000" w:usb1="4000207B" w:usb2="00000000" w:usb3="00000000" w:csb0="FFFFFFFF" w:csb1="00000000"/>
  </w:font>
  <w:font w:name="方正楷体简体">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08" w:rsidRDefault="000F4708" w:rsidP="0076636B">
      <w:r>
        <w:separator/>
      </w:r>
    </w:p>
  </w:footnote>
  <w:footnote w:type="continuationSeparator" w:id="1">
    <w:p w:rsidR="000F4708" w:rsidRDefault="000F4708" w:rsidP="00766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36B"/>
    <w:rsid w:val="000F4708"/>
    <w:rsid w:val="00766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8"/>
    <w:qFormat/>
    <w:rsid w:val="0076636B"/>
    <w:pPr>
      <w:keepNext/>
      <w:keepLines/>
      <w:widowControl/>
      <w:outlineLvl w:val="1"/>
    </w:pPr>
    <w:rPr>
      <w:rFonts w:ascii="Arial" w:eastAsia="Times New Roman" w:hAnsi="Arial" w:cs="Times New Roman"/>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3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636B"/>
    <w:rPr>
      <w:sz w:val="18"/>
      <w:szCs w:val="18"/>
    </w:rPr>
  </w:style>
  <w:style w:type="paragraph" w:styleId="a4">
    <w:name w:val="footer"/>
    <w:basedOn w:val="a"/>
    <w:link w:val="Char0"/>
    <w:uiPriority w:val="99"/>
    <w:semiHidden/>
    <w:unhideWhenUsed/>
    <w:rsid w:val="007663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636B"/>
    <w:rPr>
      <w:sz w:val="18"/>
      <w:szCs w:val="18"/>
    </w:rPr>
  </w:style>
  <w:style w:type="character" w:customStyle="1" w:styleId="2Char">
    <w:name w:val="标题 2 Char"/>
    <w:basedOn w:val="a0"/>
    <w:link w:val="2"/>
    <w:uiPriority w:val="8"/>
    <w:rsid w:val="0076636B"/>
    <w:rPr>
      <w:rFonts w:ascii="Arial" w:eastAsia="Times New Roman" w:hAnsi="Arial" w:cs="Times New Roman"/>
      <w:b/>
      <w:kern w:val="0"/>
      <w:sz w:val="32"/>
      <w:szCs w:val="32"/>
    </w:rPr>
  </w:style>
  <w:style w:type="paragraph" w:styleId="a5">
    <w:name w:val="annotation text"/>
    <w:basedOn w:val="a"/>
    <w:link w:val="Char1"/>
    <w:unhideWhenUsed/>
    <w:rsid w:val="0076636B"/>
    <w:pPr>
      <w:widowControl/>
      <w:jc w:val="left"/>
    </w:pPr>
    <w:rPr>
      <w:rFonts w:ascii="Tahoma" w:eastAsia="Tahoma" w:hAnsi="Tahoma" w:cs="Times New Roman"/>
      <w:kern w:val="0"/>
      <w:sz w:val="20"/>
      <w:szCs w:val="20"/>
    </w:rPr>
  </w:style>
  <w:style w:type="character" w:customStyle="1" w:styleId="Char1">
    <w:name w:val="批注文字 Char"/>
    <w:basedOn w:val="a0"/>
    <w:link w:val="a5"/>
    <w:rsid w:val="0076636B"/>
    <w:rPr>
      <w:rFonts w:ascii="Tahoma" w:eastAsia="Tahoma" w:hAnsi="Tahoma" w:cs="Times New Roman"/>
      <w:kern w:val="0"/>
      <w:sz w:val="20"/>
      <w:szCs w:val="20"/>
    </w:rPr>
  </w:style>
  <w:style w:type="paragraph" w:styleId="a6">
    <w:name w:val="Balloon Text"/>
    <w:basedOn w:val="a"/>
    <w:link w:val="Char2"/>
    <w:uiPriority w:val="99"/>
    <w:semiHidden/>
    <w:unhideWhenUsed/>
    <w:rsid w:val="0076636B"/>
    <w:rPr>
      <w:sz w:val="18"/>
      <w:szCs w:val="18"/>
    </w:rPr>
  </w:style>
  <w:style w:type="character" w:customStyle="1" w:styleId="Char2">
    <w:name w:val="批注框文本 Char"/>
    <w:basedOn w:val="a0"/>
    <w:link w:val="a6"/>
    <w:uiPriority w:val="99"/>
    <w:semiHidden/>
    <w:rsid w:val="007663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2019-04-26T01:58:00Z</dcterms:created>
  <dcterms:modified xsi:type="dcterms:W3CDTF">2019-04-26T01:58:00Z</dcterms:modified>
</cp:coreProperties>
</file>