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center"/>
        <w:rPr>
          <w:rFonts w:hint="default" w:ascii="Times New Roman" w:hAnsi="Times New Roman" w:cs="Times New Roman"/>
          <w:i w:val="0"/>
          <w:iCs w:val="0"/>
          <w:caps w:val="0"/>
          <w:color w:val="000000"/>
          <w:spacing w:val="0"/>
          <w:sz w:val="21"/>
          <w:szCs w:val="21"/>
          <w:highlight w:val="none"/>
        </w:rPr>
      </w:pPr>
      <w:bookmarkStart w:id="0" w:name="_Toc15377425"/>
      <w:r>
        <w:rPr>
          <w:rFonts w:hint="eastAsia" w:ascii="黑体" w:hAnsi="黑体" w:eastAsia="黑体" w:cs="黑体"/>
          <w:i w:val="0"/>
          <w:iCs w:val="0"/>
          <w:caps w:val="0"/>
          <w:color w:val="000000"/>
          <w:spacing w:val="0"/>
          <w:sz w:val="72"/>
          <w:szCs w:val="72"/>
          <w:highlight w:val="none"/>
          <w:shd w:val="clear" w:fill="FFFFFF"/>
        </w:rPr>
        <w:t>201</w:t>
      </w:r>
      <w:bookmarkEnd w:id="0"/>
      <w:r>
        <w:rPr>
          <w:rFonts w:hint="eastAsia" w:ascii="黑体" w:hAnsi="黑体" w:eastAsia="黑体" w:cs="黑体"/>
          <w:i w:val="0"/>
          <w:iCs w:val="0"/>
          <w:caps w:val="0"/>
          <w:color w:val="000000"/>
          <w:spacing w:val="0"/>
          <w:sz w:val="72"/>
          <w:szCs w:val="72"/>
          <w:highlight w:val="none"/>
          <w:shd w:val="clear" w:fill="FFFFFF"/>
          <w:lang w:val="en-US" w:eastAsia="zh-CN"/>
        </w:rPr>
        <w:t>9</w:t>
      </w:r>
      <w:r>
        <w:rPr>
          <w:rFonts w:ascii="方正小标宋简体" w:hAnsi="方正小标宋简体" w:eastAsia="方正小标宋简体" w:cs="方正小标宋简体"/>
          <w:i w:val="0"/>
          <w:iCs w:val="0"/>
          <w:caps w:val="0"/>
          <w:color w:val="000000"/>
          <w:spacing w:val="0"/>
          <w:sz w:val="72"/>
          <w:szCs w:val="72"/>
          <w:highlight w:val="none"/>
          <w:shd w:val="clear" w:fill="FFFFFF"/>
        </w:rPr>
        <w:t>年度</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center"/>
        <w:rPr>
          <w:rFonts w:hint="default" w:ascii="Times New Roman" w:hAnsi="Times New Roman" w:cs="Times New Roman"/>
          <w:i w:val="0"/>
          <w:iCs w:val="0"/>
          <w:caps w:val="0"/>
          <w:color w:val="000000"/>
          <w:spacing w:val="0"/>
          <w:sz w:val="21"/>
          <w:szCs w:val="21"/>
          <w:highlight w:val="none"/>
        </w:rPr>
      </w:pPr>
      <w:bookmarkStart w:id="1" w:name="_Toc15377194"/>
      <w:r>
        <w:rPr>
          <w:rFonts w:hint="default" w:ascii="方正小标宋简体" w:hAnsi="方正小标宋简体" w:eastAsia="方正小标宋简体" w:cs="方正小标宋简体"/>
          <w:i w:val="0"/>
          <w:iCs w:val="0"/>
          <w:caps w:val="0"/>
          <w:color w:val="000000"/>
          <w:spacing w:val="0"/>
          <w:sz w:val="72"/>
          <w:szCs w:val="72"/>
          <w:highlight w:val="none"/>
          <w:u w:val="none"/>
          <w:shd w:val="clear" w:fill="FFFFFF"/>
        </w:rPr>
        <w:t>四川省</w:t>
      </w:r>
      <w:bookmarkEnd w:id="1"/>
      <w:r>
        <w:rPr>
          <w:rFonts w:hint="default" w:ascii="方正小标宋简体" w:hAnsi="方正小标宋简体" w:eastAsia="方正小标宋简体" w:cs="方正小标宋简体"/>
          <w:i w:val="0"/>
          <w:iCs w:val="0"/>
          <w:caps w:val="0"/>
          <w:color w:val="000000"/>
          <w:spacing w:val="0"/>
          <w:sz w:val="72"/>
          <w:szCs w:val="72"/>
          <w:highlight w:val="none"/>
          <w:shd w:val="clear" w:fill="FFFFFF"/>
        </w:rPr>
        <w:t>医疗保障局</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center"/>
        <w:rPr>
          <w:rFonts w:hint="default" w:ascii="Times New Roman" w:hAnsi="Times New Roman" w:cs="Times New Roman"/>
          <w:i w:val="0"/>
          <w:iCs w:val="0"/>
          <w:caps w:val="0"/>
          <w:color w:val="000000"/>
          <w:spacing w:val="0"/>
          <w:sz w:val="21"/>
          <w:szCs w:val="21"/>
          <w:highlight w:val="none"/>
        </w:rPr>
      </w:pPr>
      <w:r>
        <w:rPr>
          <w:rFonts w:hint="default" w:ascii="方正小标宋简体" w:hAnsi="方正小标宋简体" w:eastAsia="方正小标宋简体" w:cs="方正小标宋简体"/>
          <w:i w:val="0"/>
          <w:iCs w:val="0"/>
          <w:caps w:val="0"/>
          <w:color w:val="000000"/>
          <w:spacing w:val="0"/>
          <w:sz w:val="72"/>
          <w:szCs w:val="72"/>
          <w:highlight w:val="none"/>
          <w:shd w:val="clear" w:fill="FFFFFF"/>
        </w:rPr>
        <w:t>部门决算</w:t>
      </w:r>
    </w:p>
    <w:p>
      <w:pPr>
        <w:rPr>
          <w:rFonts w:ascii="方正小标宋简体" w:hAnsi="方正小标宋简体" w:eastAsia="方正小标宋简体" w:cs="方正小标宋简体"/>
          <w:i w:val="0"/>
          <w:iCs w:val="0"/>
          <w:caps w:val="0"/>
          <w:color w:val="000000"/>
          <w:spacing w:val="0"/>
          <w:sz w:val="44"/>
          <w:szCs w:val="44"/>
          <w:highlight w:val="none"/>
          <w:shd w:val="clear" w:fill="FFFFFF"/>
        </w:rPr>
      </w:pPr>
      <w:r>
        <w:rPr>
          <w:rFonts w:ascii="方正小标宋简体" w:hAnsi="方正小标宋简体" w:eastAsia="方正小标宋简体" w:cs="方正小标宋简体"/>
          <w:i w:val="0"/>
          <w:iCs w:val="0"/>
          <w:caps w:val="0"/>
          <w:color w:val="000000"/>
          <w:spacing w:val="0"/>
          <w:sz w:val="44"/>
          <w:szCs w:val="44"/>
          <w:highlight w:val="none"/>
          <w:shd w:val="clear" w:fill="FFFFFF"/>
        </w:rPr>
        <w:br w:type="page"/>
      </w:r>
    </w:p>
    <w:p>
      <w:pPr>
        <w:spacing w:before="0" w:beforeLines="0" w:after="0" w:afterLines="0" w:line="240" w:lineRule="auto"/>
        <w:ind w:left="0" w:leftChars="0" w:right="0" w:rightChars="0" w:firstLine="0" w:firstLineChars="0"/>
        <w:jc w:val="center"/>
        <w:rPr>
          <w:rFonts w:ascii="宋体" w:hAnsi="宋体" w:eastAsia="宋体"/>
          <w:sz w:val="44"/>
          <w:szCs w:val="44"/>
        </w:rPr>
      </w:pPr>
      <w:bookmarkStart w:id="2" w:name="_Toc32211_WPSOffice_Type2"/>
      <w:r>
        <w:rPr>
          <w:rFonts w:hint="eastAsia" w:ascii="黑体" w:hAnsi="宋体" w:eastAsia="黑体" w:cs="黑体"/>
          <w:i w:val="0"/>
          <w:iCs w:val="0"/>
          <w:caps w:val="0"/>
          <w:color w:val="000000"/>
          <w:spacing w:val="0"/>
          <w:kern w:val="0"/>
          <w:sz w:val="48"/>
          <w:szCs w:val="48"/>
          <w:shd w:val="clear" w:fill="FFFFFF"/>
          <w:lang w:val="en-US" w:eastAsia="zh-CN" w:bidi="ar"/>
        </w:rPr>
        <w:t>目录</w:t>
      </w:r>
    </w:p>
    <w:p>
      <w:pPr>
        <w:pStyle w:val="6"/>
        <w:tabs>
          <w:tab w:val="right" w:leader="dot" w:pos="8296"/>
        </w:tabs>
        <w:rPr>
          <w:rFonts w:hint="eastAsia" w:cs="Times New Roman"/>
        </w:rPr>
      </w:pPr>
      <w:r>
        <w:rPr>
          <w:rFonts w:hint="eastAsia" w:cs="Times New Roman"/>
        </w:rPr>
        <w:t>公开时间：20</w:t>
      </w:r>
      <w:r>
        <w:rPr>
          <w:rFonts w:hint="eastAsia" w:cs="Times New Roman"/>
          <w:lang w:val="en-US" w:eastAsia="zh-CN"/>
        </w:rPr>
        <w:t>20</w:t>
      </w:r>
      <w:r>
        <w:rPr>
          <w:rFonts w:hint="eastAsia" w:cs="Times New Roman"/>
        </w:rPr>
        <w:t>年</w:t>
      </w:r>
      <w:r>
        <w:rPr>
          <w:rFonts w:hint="eastAsia" w:cs="Times New Roman"/>
          <w:lang w:val="en-US" w:eastAsia="zh-CN"/>
        </w:rPr>
        <w:t>9</w:t>
      </w:r>
      <w:r>
        <w:rPr>
          <w:rFonts w:hint="eastAsia" w:cs="Times New Roman"/>
        </w:rPr>
        <w:t>月</w:t>
      </w:r>
      <w:r>
        <w:rPr>
          <w:rFonts w:hint="eastAsia" w:cs="Times New Roman"/>
          <w:lang w:val="en-US" w:eastAsia="zh-CN"/>
        </w:rPr>
        <w:t>3</w:t>
      </w:r>
      <w:r>
        <w:rPr>
          <w:rFonts w:hint="eastAsia" w:cs="Times New Roman"/>
        </w:rPr>
        <w:t>日</w:t>
      </w:r>
    </w:p>
    <w:p>
      <w:pPr>
        <w:pStyle w:val="6"/>
        <w:tabs>
          <w:tab w:val="right" w:leader="dot" w:pos="8296"/>
        </w:tabs>
        <w:jc w:val="both"/>
        <w:rPr>
          <w:rFonts w:hint="eastAsia" w:cs="Times New Roman"/>
        </w:rPr>
      </w:pPr>
      <w:r>
        <w:rPr>
          <w:rFonts w:hint="eastAsia" w:cs="Times New Roman"/>
        </w:rPr>
        <w:fldChar w:fldCharType="begin"/>
      </w:r>
      <w:r>
        <w:rPr>
          <w:rFonts w:hint="eastAsia" w:cs="Times New Roman"/>
        </w:rPr>
        <w:instrText xml:space="preserve"> HYPERLINK \l _Toc4083_WPSOffice_Level1 </w:instrText>
      </w:r>
      <w:r>
        <w:rPr>
          <w:rFonts w:hint="eastAsia" w:cs="Times New Roman"/>
        </w:rPr>
        <w:fldChar w:fldCharType="separate"/>
      </w:r>
      <w:sdt>
        <w:sdtPr>
          <w:rPr>
            <w:rFonts w:hint="eastAsia" w:cs="Times New Roman"/>
            <w:lang w:val="en-US" w:eastAsia="zh-CN"/>
          </w:rPr>
          <w:id w:val="147460069"/>
          <w:placeholder>
            <w:docPart w:val="{a861d517-7ece-4423-83ec-2ce31129f173}"/>
          </w:placeholder>
        </w:sdtPr>
        <w:sdtEndPr>
          <w:rPr>
            <w:rFonts w:hint="eastAsia" w:cs="Times New Roman"/>
            <w:lang w:val="en-US" w:eastAsia="zh-CN"/>
          </w:rPr>
        </w:sdtEndPr>
        <w:sdtContent>
          <w:r>
            <w:rPr>
              <w:rFonts w:hint="eastAsia" w:cs="Times New Roman"/>
            </w:rPr>
            <w:t>第一部分 部门概况</w:t>
          </w:r>
        </w:sdtContent>
      </w:sdt>
      <w:r>
        <w:rPr>
          <w:rFonts w:hint="eastAsia" w:cs="Times New Roman"/>
        </w:rPr>
        <w:tab/>
      </w:r>
      <w:bookmarkStart w:id="3" w:name="_Toc4083_WPSOffice_Level1Page"/>
      <w:r>
        <w:rPr>
          <w:rFonts w:hint="eastAsia" w:cs="Times New Roman"/>
        </w:rPr>
        <w:t>1</w:t>
      </w:r>
      <w:bookmarkEnd w:id="3"/>
      <w:r>
        <w:rPr>
          <w:rFonts w:hint="eastAsia" w:cs="Times New Roman"/>
        </w:rPr>
        <w:fldChar w:fldCharType="end"/>
      </w:r>
    </w:p>
    <w:p>
      <w:pPr>
        <w:pStyle w:val="6"/>
        <w:keepNext w:val="0"/>
        <w:keepLines w:val="0"/>
        <w:pageBreakBefore w:val="0"/>
        <w:widowControl w:val="0"/>
        <w:tabs>
          <w:tab w:val="right" w:leader="dot" w:pos="8296"/>
        </w:tabs>
        <w:kinsoku/>
        <w:wordWrap/>
        <w:overflowPunct/>
        <w:topLinePunct w:val="0"/>
        <w:autoSpaceDE/>
        <w:autoSpaceDN/>
        <w:bidi w:val="0"/>
        <w:adjustRightInd/>
        <w:snapToGrid/>
        <w:ind w:firstLine="560" w:firstLineChars="200"/>
        <w:textAlignment w:val="auto"/>
        <w:rPr>
          <w:rFonts w:hint="eastAsia" w:cs="Times New Roman"/>
        </w:rPr>
      </w:pPr>
      <w:r>
        <w:rPr>
          <w:rFonts w:hint="eastAsia" w:cs="Times New Roman"/>
        </w:rPr>
        <w:fldChar w:fldCharType="begin"/>
      </w:r>
      <w:r>
        <w:rPr>
          <w:rFonts w:hint="eastAsia" w:cs="Times New Roman"/>
        </w:rPr>
        <w:instrText xml:space="preserve"> HYPERLINK \l _Toc32211_WPSOffice_Level2 </w:instrText>
      </w:r>
      <w:r>
        <w:rPr>
          <w:rFonts w:hint="eastAsia" w:cs="Times New Roman"/>
        </w:rPr>
        <w:fldChar w:fldCharType="separate"/>
      </w:r>
      <w:sdt>
        <w:sdtPr>
          <w:rPr>
            <w:rFonts w:hint="eastAsia" w:cs="Times New Roman"/>
            <w:lang w:val="en-US" w:eastAsia="zh-CN"/>
          </w:rPr>
          <w:id w:val="147460069"/>
          <w:placeholder>
            <w:docPart w:val="{48a4d720-2435-4999-bdc9-ab43e98dde40}"/>
          </w:placeholder>
        </w:sdtPr>
        <w:sdtEndPr>
          <w:rPr>
            <w:rFonts w:hint="eastAsia" w:cs="Times New Roman"/>
            <w:lang w:val="en-US" w:eastAsia="zh-CN"/>
          </w:rPr>
        </w:sdtEndPr>
        <w:sdtContent>
          <w:r>
            <w:rPr>
              <w:rFonts w:hint="eastAsia" w:cs="Times New Roman"/>
            </w:rPr>
            <w:t>一、基本职能及主要工作</w:t>
          </w:r>
        </w:sdtContent>
      </w:sdt>
      <w:r>
        <w:rPr>
          <w:rFonts w:hint="eastAsia" w:cs="Times New Roman"/>
        </w:rPr>
        <w:tab/>
      </w:r>
      <w:bookmarkStart w:id="4" w:name="_Toc32211_WPSOffice_Level2Page"/>
      <w:r>
        <w:rPr>
          <w:rFonts w:hint="eastAsia" w:cs="Times New Roman"/>
        </w:rPr>
        <w:t>1</w:t>
      </w:r>
      <w:bookmarkEnd w:id="4"/>
      <w:r>
        <w:rPr>
          <w:rFonts w:hint="eastAsia" w:cs="Times New Roman"/>
        </w:rPr>
        <w:fldChar w:fldCharType="end"/>
      </w:r>
    </w:p>
    <w:p>
      <w:pPr>
        <w:pStyle w:val="6"/>
        <w:keepNext w:val="0"/>
        <w:keepLines w:val="0"/>
        <w:pageBreakBefore w:val="0"/>
        <w:widowControl w:val="0"/>
        <w:tabs>
          <w:tab w:val="right" w:leader="dot" w:pos="8296"/>
        </w:tabs>
        <w:kinsoku/>
        <w:wordWrap/>
        <w:overflowPunct/>
        <w:topLinePunct w:val="0"/>
        <w:autoSpaceDE/>
        <w:autoSpaceDN/>
        <w:bidi w:val="0"/>
        <w:adjustRightInd/>
        <w:snapToGrid/>
        <w:ind w:firstLine="560" w:firstLineChars="200"/>
        <w:textAlignment w:val="auto"/>
        <w:rPr>
          <w:rFonts w:hint="eastAsia" w:cs="Times New Roman"/>
        </w:rPr>
      </w:pPr>
      <w:r>
        <w:rPr>
          <w:rFonts w:hint="eastAsia" w:cs="Times New Roman"/>
        </w:rPr>
        <w:fldChar w:fldCharType="begin"/>
      </w:r>
      <w:r>
        <w:rPr>
          <w:rFonts w:hint="eastAsia" w:cs="Times New Roman"/>
        </w:rPr>
        <w:instrText xml:space="preserve"> HYPERLINK \l _Toc19020_WPSOffice_Level2 </w:instrText>
      </w:r>
      <w:r>
        <w:rPr>
          <w:rFonts w:hint="eastAsia" w:cs="Times New Roman"/>
        </w:rPr>
        <w:fldChar w:fldCharType="separate"/>
      </w:r>
      <w:sdt>
        <w:sdtPr>
          <w:rPr>
            <w:rFonts w:hint="eastAsia" w:cs="Times New Roman"/>
            <w:lang w:val="en-US" w:eastAsia="zh-CN"/>
          </w:rPr>
          <w:id w:val="147460069"/>
          <w:placeholder>
            <w:docPart w:val="{b68cb36b-3159-4657-8bb9-2a3e58d862fc}"/>
          </w:placeholder>
        </w:sdtPr>
        <w:sdtEndPr>
          <w:rPr>
            <w:rFonts w:hint="eastAsia" w:cs="Times New Roman"/>
            <w:lang w:val="en-US" w:eastAsia="zh-CN"/>
          </w:rPr>
        </w:sdtEndPr>
        <w:sdtContent>
          <w:r>
            <w:rPr>
              <w:rFonts w:hint="eastAsia" w:cs="Times New Roman"/>
            </w:rPr>
            <w:t>二、机构设置</w:t>
          </w:r>
        </w:sdtContent>
      </w:sdt>
      <w:r>
        <w:rPr>
          <w:rFonts w:hint="eastAsia" w:cs="Times New Roman"/>
        </w:rPr>
        <w:tab/>
      </w:r>
      <w:bookmarkStart w:id="5" w:name="_Toc19020_WPSOffice_Level2Page"/>
      <w:r>
        <w:rPr>
          <w:rFonts w:hint="eastAsia" w:cs="Times New Roman"/>
        </w:rPr>
        <w:t>2</w:t>
      </w:r>
      <w:bookmarkEnd w:id="5"/>
      <w:r>
        <w:rPr>
          <w:rFonts w:hint="eastAsia" w:cs="Times New Roman"/>
        </w:rPr>
        <w:fldChar w:fldCharType="end"/>
      </w:r>
    </w:p>
    <w:p>
      <w:pPr>
        <w:pStyle w:val="6"/>
        <w:tabs>
          <w:tab w:val="right" w:leader="dot" w:pos="8296"/>
        </w:tabs>
        <w:rPr>
          <w:rFonts w:hint="eastAsia" w:cs="Times New Roman"/>
        </w:rPr>
      </w:pPr>
      <w:r>
        <w:rPr>
          <w:rFonts w:hint="eastAsia" w:cs="Times New Roman"/>
        </w:rPr>
        <w:fldChar w:fldCharType="begin"/>
      </w:r>
      <w:r>
        <w:rPr>
          <w:rFonts w:hint="eastAsia" w:cs="Times New Roman"/>
        </w:rPr>
        <w:instrText xml:space="preserve"> HYPERLINK \l _Toc32211_WPSOffice_Level1 </w:instrText>
      </w:r>
      <w:r>
        <w:rPr>
          <w:rFonts w:hint="eastAsia" w:cs="Times New Roman"/>
        </w:rPr>
        <w:fldChar w:fldCharType="separate"/>
      </w:r>
      <w:sdt>
        <w:sdtPr>
          <w:rPr>
            <w:rFonts w:hint="eastAsia" w:cs="Times New Roman"/>
            <w:lang w:val="en-US" w:eastAsia="zh-CN"/>
          </w:rPr>
          <w:id w:val="147460069"/>
          <w:placeholder>
            <w:docPart w:val="{84e28820-185c-4aed-b830-493d6a49a23d}"/>
          </w:placeholder>
        </w:sdtPr>
        <w:sdtEndPr>
          <w:rPr>
            <w:rFonts w:hint="eastAsia" w:cs="Times New Roman"/>
            <w:lang w:val="en-US" w:eastAsia="zh-CN"/>
          </w:rPr>
        </w:sdtEndPr>
        <w:sdtContent>
          <w:r>
            <w:rPr>
              <w:rFonts w:hint="eastAsia" w:cs="Times New Roman"/>
            </w:rPr>
            <w:t>第二部分 2019年度部门决算情况说明</w:t>
          </w:r>
        </w:sdtContent>
      </w:sdt>
      <w:r>
        <w:rPr>
          <w:rFonts w:hint="eastAsia" w:cs="Times New Roman"/>
        </w:rPr>
        <w:tab/>
      </w:r>
      <w:bookmarkStart w:id="6" w:name="_Toc32211_WPSOffice_Level1Page"/>
      <w:r>
        <w:rPr>
          <w:rFonts w:hint="eastAsia" w:cs="Times New Roman"/>
        </w:rPr>
        <w:t>2</w:t>
      </w:r>
      <w:bookmarkEnd w:id="6"/>
      <w:r>
        <w:rPr>
          <w:rFonts w:hint="eastAsia" w:cs="Times New Roman"/>
        </w:rPr>
        <w:fldChar w:fldCharType="end"/>
      </w:r>
    </w:p>
    <w:p>
      <w:pPr>
        <w:pStyle w:val="6"/>
        <w:keepNext w:val="0"/>
        <w:keepLines w:val="0"/>
        <w:pageBreakBefore w:val="0"/>
        <w:widowControl w:val="0"/>
        <w:tabs>
          <w:tab w:val="right" w:leader="dot" w:pos="8296"/>
        </w:tabs>
        <w:kinsoku/>
        <w:wordWrap/>
        <w:overflowPunct/>
        <w:topLinePunct w:val="0"/>
        <w:autoSpaceDE/>
        <w:autoSpaceDN/>
        <w:bidi w:val="0"/>
        <w:adjustRightInd/>
        <w:snapToGrid/>
        <w:ind w:firstLine="560" w:firstLineChars="200"/>
        <w:textAlignment w:val="auto"/>
        <w:rPr>
          <w:rFonts w:hint="eastAsia" w:cs="Times New Roman"/>
        </w:rPr>
      </w:pPr>
      <w:r>
        <w:rPr>
          <w:rFonts w:hint="eastAsia" w:cs="Times New Roman"/>
        </w:rPr>
        <w:fldChar w:fldCharType="begin"/>
      </w:r>
      <w:r>
        <w:rPr>
          <w:rFonts w:hint="eastAsia" w:cs="Times New Roman"/>
        </w:rPr>
        <w:instrText xml:space="preserve"> HYPERLINK \l _Toc19878_WPSOffice_Level2 </w:instrText>
      </w:r>
      <w:r>
        <w:rPr>
          <w:rFonts w:hint="eastAsia" w:cs="Times New Roman"/>
        </w:rPr>
        <w:fldChar w:fldCharType="separate"/>
      </w:r>
      <w:sdt>
        <w:sdtPr>
          <w:rPr>
            <w:rFonts w:hint="eastAsia" w:cs="Times New Roman"/>
            <w:lang w:val="en-US" w:eastAsia="zh-CN"/>
          </w:rPr>
          <w:id w:val="147460069"/>
          <w:placeholder>
            <w:docPart w:val="{a57fc834-8635-4015-be66-f918cd07ee29}"/>
          </w:placeholder>
        </w:sdtPr>
        <w:sdtEndPr>
          <w:rPr>
            <w:rFonts w:hint="eastAsia" w:cs="Times New Roman"/>
            <w:lang w:val="en-US" w:eastAsia="zh-CN"/>
          </w:rPr>
        </w:sdtEndPr>
        <w:sdtContent>
          <w:r>
            <w:rPr>
              <w:rFonts w:hint="eastAsia" w:cs="Times New Roman"/>
            </w:rPr>
            <w:t>一、收入支出决算总体情况说明</w:t>
          </w:r>
        </w:sdtContent>
      </w:sdt>
      <w:r>
        <w:rPr>
          <w:rFonts w:hint="eastAsia" w:cs="Times New Roman"/>
        </w:rPr>
        <w:tab/>
      </w:r>
      <w:bookmarkStart w:id="7" w:name="_Toc19878_WPSOffice_Level2Page"/>
      <w:r>
        <w:rPr>
          <w:rFonts w:hint="eastAsia" w:cs="Times New Roman"/>
        </w:rPr>
        <w:t>2</w:t>
      </w:r>
      <w:bookmarkEnd w:id="7"/>
      <w:r>
        <w:rPr>
          <w:rFonts w:hint="eastAsia" w:cs="Times New Roman"/>
        </w:rPr>
        <w:fldChar w:fldCharType="end"/>
      </w:r>
    </w:p>
    <w:p>
      <w:pPr>
        <w:pStyle w:val="6"/>
        <w:keepNext w:val="0"/>
        <w:keepLines w:val="0"/>
        <w:pageBreakBefore w:val="0"/>
        <w:widowControl w:val="0"/>
        <w:tabs>
          <w:tab w:val="right" w:leader="dot" w:pos="8296"/>
        </w:tabs>
        <w:kinsoku/>
        <w:wordWrap/>
        <w:overflowPunct/>
        <w:topLinePunct w:val="0"/>
        <w:autoSpaceDE/>
        <w:autoSpaceDN/>
        <w:bidi w:val="0"/>
        <w:adjustRightInd/>
        <w:snapToGrid/>
        <w:ind w:firstLine="560" w:firstLineChars="200"/>
        <w:textAlignment w:val="auto"/>
        <w:rPr>
          <w:rFonts w:hint="eastAsia" w:cs="Times New Roman"/>
        </w:rPr>
      </w:pPr>
      <w:r>
        <w:rPr>
          <w:rFonts w:hint="eastAsia" w:cs="Times New Roman"/>
        </w:rPr>
        <w:fldChar w:fldCharType="begin"/>
      </w:r>
      <w:r>
        <w:rPr>
          <w:rFonts w:hint="eastAsia" w:cs="Times New Roman"/>
        </w:rPr>
        <w:instrText xml:space="preserve"> HYPERLINK \l _Toc20538_WPSOffice_Level2 </w:instrText>
      </w:r>
      <w:r>
        <w:rPr>
          <w:rFonts w:hint="eastAsia" w:cs="Times New Roman"/>
        </w:rPr>
        <w:fldChar w:fldCharType="separate"/>
      </w:r>
      <w:sdt>
        <w:sdtPr>
          <w:rPr>
            <w:rFonts w:hint="eastAsia" w:cs="Times New Roman"/>
            <w:lang w:val="en-US" w:eastAsia="zh-CN"/>
          </w:rPr>
          <w:id w:val="147460069"/>
          <w:placeholder>
            <w:docPart w:val="{654b56d9-1bae-4761-943f-d3ba1874e573}"/>
          </w:placeholder>
        </w:sdtPr>
        <w:sdtEndPr>
          <w:rPr>
            <w:rFonts w:hint="eastAsia" w:cs="Times New Roman"/>
            <w:lang w:val="en-US" w:eastAsia="zh-CN"/>
          </w:rPr>
        </w:sdtEndPr>
        <w:sdtContent>
          <w:r>
            <w:rPr>
              <w:rFonts w:hint="eastAsia" w:cs="Times New Roman"/>
            </w:rPr>
            <w:t>二、收入决算情况说明</w:t>
          </w:r>
        </w:sdtContent>
      </w:sdt>
      <w:r>
        <w:rPr>
          <w:rFonts w:hint="eastAsia" w:cs="Times New Roman"/>
        </w:rPr>
        <w:tab/>
      </w:r>
      <w:bookmarkStart w:id="8" w:name="_Toc20538_WPSOffice_Level2Page"/>
      <w:r>
        <w:rPr>
          <w:rFonts w:hint="eastAsia" w:cs="Times New Roman"/>
        </w:rPr>
        <w:t>3</w:t>
      </w:r>
      <w:bookmarkEnd w:id="8"/>
      <w:r>
        <w:rPr>
          <w:rFonts w:hint="eastAsia" w:cs="Times New Roman"/>
        </w:rPr>
        <w:fldChar w:fldCharType="end"/>
      </w:r>
    </w:p>
    <w:p>
      <w:pPr>
        <w:pStyle w:val="6"/>
        <w:keepNext w:val="0"/>
        <w:keepLines w:val="0"/>
        <w:pageBreakBefore w:val="0"/>
        <w:widowControl w:val="0"/>
        <w:tabs>
          <w:tab w:val="right" w:leader="dot" w:pos="8296"/>
        </w:tabs>
        <w:kinsoku/>
        <w:wordWrap/>
        <w:overflowPunct/>
        <w:topLinePunct w:val="0"/>
        <w:autoSpaceDE/>
        <w:autoSpaceDN/>
        <w:bidi w:val="0"/>
        <w:adjustRightInd/>
        <w:snapToGrid/>
        <w:ind w:firstLine="560" w:firstLineChars="200"/>
        <w:textAlignment w:val="auto"/>
        <w:rPr>
          <w:rFonts w:hint="eastAsia" w:cs="Times New Roman"/>
        </w:rPr>
      </w:pPr>
      <w:r>
        <w:rPr>
          <w:rFonts w:hint="eastAsia" w:cs="Times New Roman"/>
        </w:rPr>
        <w:fldChar w:fldCharType="begin"/>
      </w:r>
      <w:r>
        <w:rPr>
          <w:rFonts w:hint="eastAsia" w:cs="Times New Roman"/>
        </w:rPr>
        <w:instrText xml:space="preserve"> HYPERLINK \l _Toc3531_WPSOffice_Level2 </w:instrText>
      </w:r>
      <w:r>
        <w:rPr>
          <w:rFonts w:hint="eastAsia" w:cs="Times New Roman"/>
        </w:rPr>
        <w:fldChar w:fldCharType="separate"/>
      </w:r>
      <w:sdt>
        <w:sdtPr>
          <w:rPr>
            <w:rFonts w:hint="eastAsia" w:cs="Times New Roman"/>
            <w:lang w:val="en-US" w:eastAsia="zh-CN"/>
          </w:rPr>
          <w:id w:val="147460069"/>
          <w:placeholder>
            <w:docPart w:val="{f52d3092-1a0c-49e1-9986-804c88b892f4}"/>
          </w:placeholder>
        </w:sdtPr>
        <w:sdtEndPr>
          <w:rPr>
            <w:rFonts w:hint="eastAsia" w:cs="Times New Roman"/>
            <w:lang w:val="en-US" w:eastAsia="zh-CN"/>
          </w:rPr>
        </w:sdtEndPr>
        <w:sdtContent>
          <w:r>
            <w:rPr>
              <w:rFonts w:hint="eastAsia" w:cs="Times New Roman"/>
            </w:rPr>
            <w:t>三、支出决算情况说明</w:t>
          </w:r>
        </w:sdtContent>
      </w:sdt>
      <w:r>
        <w:rPr>
          <w:rFonts w:hint="eastAsia" w:cs="Times New Roman"/>
        </w:rPr>
        <w:tab/>
      </w:r>
      <w:bookmarkStart w:id="9" w:name="_Toc3531_WPSOffice_Level2Page"/>
      <w:r>
        <w:rPr>
          <w:rFonts w:hint="eastAsia" w:cs="Times New Roman"/>
        </w:rPr>
        <w:t>3</w:t>
      </w:r>
      <w:bookmarkEnd w:id="9"/>
      <w:r>
        <w:rPr>
          <w:rFonts w:hint="eastAsia" w:cs="Times New Roman"/>
        </w:rPr>
        <w:fldChar w:fldCharType="end"/>
      </w:r>
    </w:p>
    <w:p>
      <w:pPr>
        <w:pStyle w:val="6"/>
        <w:keepNext w:val="0"/>
        <w:keepLines w:val="0"/>
        <w:pageBreakBefore w:val="0"/>
        <w:widowControl w:val="0"/>
        <w:tabs>
          <w:tab w:val="right" w:leader="dot" w:pos="8296"/>
        </w:tabs>
        <w:kinsoku/>
        <w:wordWrap/>
        <w:overflowPunct/>
        <w:topLinePunct w:val="0"/>
        <w:autoSpaceDE/>
        <w:autoSpaceDN/>
        <w:bidi w:val="0"/>
        <w:adjustRightInd/>
        <w:snapToGrid/>
        <w:ind w:firstLine="560" w:firstLineChars="200"/>
        <w:textAlignment w:val="auto"/>
        <w:rPr>
          <w:rFonts w:hint="eastAsia" w:cs="Times New Roman"/>
        </w:rPr>
      </w:pPr>
      <w:r>
        <w:rPr>
          <w:rFonts w:hint="eastAsia" w:cs="Times New Roman"/>
        </w:rPr>
        <w:fldChar w:fldCharType="begin"/>
      </w:r>
      <w:r>
        <w:rPr>
          <w:rFonts w:hint="eastAsia" w:cs="Times New Roman"/>
        </w:rPr>
        <w:instrText xml:space="preserve"> HYPERLINK \l _Toc928_WPSOffice_Level2 </w:instrText>
      </w:r>
      <w:r>
        <w:rPr>
          <w:rFonts w:hint="eastAsia" w:cs="Times New Roman"/>
        </w:rPr>
        <w:fldChar w:fldCharType="separate"/>
      </w:r>
      <w:sdt>
        <w:sdtPr>
          <w:rPr>
            <w:rFonts w:hint="eastAsia" w:cs="Times New Roman"/>
            <w:lang w:val="en-US" w:eastAsia="zh-CN"/>
          </w:rPr>
          <w:id w:val="147460069"/>
          <w:placeholder>
            <w:docPart w:val="{ade749d5-f9ca-4056-a29e-3f5d581759d2}"/>
          </w:placeholder>
        </w:sdtPr>
        <w:sdtEndPr>
          <w:rPr>
            <w:rFonts w:hint="eastAsia" w:cs="Times New Roman"/>
            <w:lang w:val="en-US" w:eastAsia="zh-CN"/>
          </w:rPr>
        </w:sdtEndPr>
        <w:sdtContent>
          <w:r>
            <w:rPr>
              <w:rFonts w:hint="eastAsia" w:cs="Times New Roman"/>
            </w:rPr>
            <w:t>四、财政拨款收入支出决算总体情况说明</w:t>
          </w:r>
        </w:sdtContent>
      </w:sdt>
      <w:r>
        <w:rPr>
          <w:rFonts w:hint="eastAsia" w:cs="Times New Roman"/>
        </w:rPr>
        <w:tab/>
      </w:r>
      <w:bookmarkStart w:id="10" w:name="_Toc928_WPSOffice_Level2Page"/>
      <w:r>
        <w:rPr>
          <w:rFonts w:hint="eastAsia" w:cs="Times New Roman"/>
        </w:rPr>
        <w:t>4</w:t>
      </w:r>
      <w:bookmarkEnd w:id="10"/>
      <w:r>
        <w:rPr>
          <w:rFonts w:hint="eastAsia" w:cs="Times New Roman"/>
        </w:rPr>
        <w:fldChar w:fldCharType="end"/>
      </w:r>
    </w:p>
    <w:p>
      <w:pPr>
        <w:pStyle w:val="6"/>
        <w:keepNext w:val="0"/>
        <w:keepLines w:val="0"/>
        <w:pageBreakBefore w:val="0"/>
        <w:widowControl w:val="0"/>
        <w:tabs>
          <w:tab w:val="right" w:leader="dot" w:pos="8296"/>
        </w:tabs>
        <w:kinsoku/>
        <w:wordWrap/>
        <w:overflowPunct/>
        <w:topLinePunct w:val="0"/>
        <w:autoSpaceDE/>
        <w:autoSpaceDN/>
        <w:bidi w:val="0"/>
        <w:adjustRightInd/>
        <w:snapToGrid/>
        <w:ind w:firstLine="560" w:firstLineChars="200"/>
        <w:textAlignment w:val="auto"/>
        <w:rPr>
          <w:rFonts w:hint="eastAsia" w:cs="Times New Roman"/>
        </w:rPr>
      </w:pPr>
      <w:r>
        <w:rPr>
          <w:rFonts w:hint="eastAsia" w:cs="Times New Roman"/>
        </w:rPr>
        <w:fldChar w:fldCharType="begin"/>
      </w:r>
      <w:r>
        <w:rPr>
          <w:rFonts w:hint="eastAsia" w:cs="Times New Roman"/>
        </w:rPr>
        <w:instrText xml:space="preserve"> HYPERLINK \l _Toc23348_WPSOffice_Level2 </w:instrText>
      </w:r>
      <w:r>
        <w:rPr>
          <w:rFonts w:hint="eastAsia" w:cs="Times New Roman"/>
        </w:rPr>
        <w:fldChar w:fldCharType="separate"/>
      </w:r>
      <w:sdt>
        <w:sdtPr>
          <w:rPr>
            <w:rFonts w:hint="eastAsia" w:cs="Times New Roman"/>
            <w:lang w:val="en-US" w:eastAsia="zh-CN"/>
          </w:rPr>
          <w:id w:val="147460069"/>
          <w:placeholder>
            <w:docPart w:val="{b0f42611-c831-4835-9061-dec1ce2b6f38}"/>
          </w:placeholder>
        </w:sdtPr>
        <w:sdtEndPr>
          <w:rPr>
            <w:rFonts w:hint="eastAsia" w:cs="Times New Roman"/>
            <w:lang w:val="en-US" w:eastAsia="zh-CN"/>
          </w:rPr>
        </w:sdtEndPr>
        <w:sdtContent>
          <w:r>
            <w:rPr>
              <w:rFonts w:hint="eastAsia" w:cs="Times New Roman"/>
            </w:rPr>
            <w:t>五、一般公共预算财政拨款支出决算情况说明</w:t>
          </w:r>
        </w:sdtContent>
      </w:sdt>
      <w:r>
        <w:rPr>
          <w:rFonts w:hint="eastAsia" w:cs="Times New Roman"/>
        </w:rPr>
        <w:tab/>
      </w:r>
      <w:bookmarkStart w:id="11" w:name="_Toc23348_WPSOffice_Level2Page"/>
      <w:r>
        <w:rPr>
          <w:rFonts w:hint="eastAsia" w:cs="Times New Roman"/>
        </w:rPr>
        <w:t>5</w:t>
      </w:r>
      <w:bookmarkEnd w:id="11"/>
      <w:r>
        <w:rPr>
          <w:rFonts w:hint="eastAsia" w:cs="Times New Roman"/>
        </w:rPr>
        <w:fldChar w:fldCharType="end"/>
      </w:r>
    </w:p>
    <w:p>
      <w:pPr>
        <w:pStyle w:val="6"/>
        <w:keepNext w:val="0"/>
        <w:keepLines w:val="0"/>
        <w:pageBreakBefore w:val="0"/>
        <w:widowControl w:val="0"/>
        <w:tabs>
          <w:tab w:val="right" w:leader="dot" w:pos="8296"/>
        </w:tabs>
        <w:kinsoku/>
        <w:wordWrap/>
        <w:overflowPunct/>
        <w:topLinePunct w:val="0"/>
        <w:autoSpaceDE/>
        <w:autoSpaceDN/>
        <w:bidi w:val="0"/>
        <w:adjustRightInd/>
        <w:snapToGrid/>
        <w:ind w:firstLine="560" w:firstLineChars="200"/>
        <w:textAlignment w:val="auto"/>
        <w:rPr>
          <w:rFonts w:hint="eastAsia" w:cs="Times New Roman"/>
        </w:rPr>
      </w:pPr>
      <w:r>
        <w:rPr>
          <w:rFonts w:hint="eastAsia" w:cs="Times New Roman"/>
        </w:rPr>
        <w:fldChar w:fldCharType="begin"/>
      </w:r>
      <w:r>
        <w:rPr>
          <w:rFonts w:hint="eastAsia" w:cs="Times New Roman"/>
        </w:rPr>
        <w:instrText xml:space="preserve"> HYPERLINK \l _Toc6958_WPSOffice_Level2 </w:instrText>
      </w:r>
      <w:r>
        <w:rPr>
          <w:rFonts w:hint="eastAsia" w:cs="Times New Roman"/>
        </w:rPr>
        <w:fldChar w:fldCharType="separate"/>
      </w:r>
      <w:sdt>
        <w:sdtPr>
          <w:rPr>
            <w:rFonts w:hint="eastAsia" w:cs="Times New Roman"/>
            <w:lang w:val="en-US" w:eastAsia="zh-CN"/>
          </w:rPr>
          <w:id w:val="147460069"/>
          <w:placeholder>
            <w:docPart w:val="{978736ec-4462-4654-ae8f-d2796345e2e0}"/>
          </w:placeholder>
        </w:sdtPr>
        <w:sdtEndPr>
          <w:rPr>
            <w:rFonts w:hint="eastAsia" w:cs="Times New Roman"/>
            <w:lang w:val="en-US" w:eastAsia="zh-CN"/>
          </w:rPr>
        </w:sdtEndPr>
        <w:sdtContent>
          <w:r>
            <w:rPr>
              <w:rFonts w:hint="eastAsia" w:cs="Times New Roman"/>
            </w:rPr>
            <w:t>六、一般公共预算财政拨款基本支出决算情况说明</w:t>
          </w:r>
        </w:sdtContent>
      </w:sdt>
      <w:r>
        <w:rPr>
          <w:rFonts w:hint="eastAsia" w:cs="Times New Roman"/>
        </w:rPr>
        <w:tab/>
      </w:r>
      <w:bookmarkStart w:id="12" w:name="_Toc6958_WPSOffice_Level2Page"/>
      <w:r>
        <w:rPr>
          <w:rFonts w:hint="eastAsia" w:cs="Times New Roman"/>
        </w:rPr>
        <w:t>10</w:t>
      </w:r>
      <w:bookmarkEnd w:id="12"/>
      <w:r>
        <w:rPr>
          <w:rFonts w:hint="eastAsia" w:cs="Times New Roman"/>
        </w:rPr>
        <w:fldChar w:fldCharType="end"/>
      </w:r>
    </w:p>
    <w:p>
      <w:pPr>
        <w:pStyle w:val="6"/>
        <w:keepNext w:val="0"/>
        <w:keepLines w:val="0"/>
        <w:pageBreakBefore w:val="0"/>
        <w:widowControl w:val="0"/>
        <w:tabs>
          <w:tab w:val="right" w:leader="dot" w:pos="8296"/>
        </w:tabs>
        <w:kinsoku/>
        <w:wordWrap/>
        <w:overflowPunct/>
        <w:topLinePunct w:val="0"/>
        <w:autoSpaceDE/>
        <w:autoSpaceDN/>
        <w:bidi w:val="0"/>
        <w:adjustRightInd/>
        <w:snapToGrid/>
        <w:ind w:firstLine="560" w:firstLineChars="200"/>
        <w:textAlignment w:val="auto"/>
        <w:rPr>
          <w:rFonts w:hint="eastAsia" w:cs="Times New Roman"/>
        </w:rPr>
      </w:pPr>
      <w:r>
        <w:rPr>
          <w:rFonts w:hint="eastAsia" w:cs="Times New Roman"/>
        </w:rPr>
        <w:fldChar w:fldCharType="begin"/>
      </w:r>
      <w:r>
        <w:rPr>
          <w:rFonts w:hint="eastAsia" w:cs="Times New Roman"/>
        </w:rPr>
        <w:instrText xml:space="preserve"> HYPERLINK \l _Toc29010_WPSOffice_Level2 </w:instrText>
      </w:r>
      <w:r>
        <w:rPr>
          <w:rFonts w:hint="eastAsia" w:cs="Times New Roman"/>
        </w:rPr>
        <w:fldChar w:fldCharType="separate"/>
      </w:r>
      <w:sdt>
        <w:sdtPr>
          <w:rPr>
            <w:rFonts w:hint="eastAsia" w:cs="Times New Roman"/>
            <w:lang w:val="en-US" w:eastAsia="zh-CN"/>
          </w:rPr>
          <w:id w:val="147460069"/>
          <w:placeholder>
            <w:docPart w:val="{b0a7ae52-523c-4261-a2f9-c3e435b7f9b2}"/>
          </w:placeholder>
        </w:sdtPr>
        <w:sdtEndPr>
          <w:rPr>
            <w:rFonts w:hint="eastAsia" w:cs="Times New Roman"/>
            <w:lang w:val="en-US" w:eastAsia="zh-CN"/>
          </w:rPr>
        </w:sdtEndPr>
        <w:sdtContent>
          <w:r>
            <w:rPr>
              <w:rFonts w:hint="eastAsia" w:cs="Times New Roman"/>
            </w:rPr>
            <w:t>七、“三公”经费财政拨款支出决算情况说明</w:t>
          </w:r>
        </w:sdtContent>
      </w:sdt>
      <w:r>
        <w:rPr>
          <w:rFonts w:hint="eastAsia" w:cs="Times New Roman"/>
        </w:rPr>
        <w:tab/>
      </w:r>
      <w:bookmarkStart w:id="13" w:name="_Toc29010_WPSOffice_Level2Page"/>
      <w:r>
        <w:rPr>
          <w:rFonts w:hint="eastAsia" w:cs="Times New Roman"/>
        </w:rPr>
        <w:t>11</w:t>
      </w:r>
      <w:bookmarkEnd w:id="13"/>
      <w:r>
        <w:rPr>
          <w:rFonts w:hint="eastAsia" w:cs="Times New Roman"/>
        </w:rPr>
        <w:fldChar w:fldCharType="end"/>
      </w:r>
    </w:p>
    <w:p>
      <w:pPr>
        <w:pStyle w:val="6"/>
        <w:keepNext w:val="0"/>
        <w:keepLines w:val="0"/>
        <w:pageBreakBefore w:val="0"/>
        <w:widowControl w:val="0"/>
        <w:tabs>
          <w:tab w:val="right" w:leader="dot" w:pos="8296"/>
        </w:tabs>
        <w:kinsoku/>
        <w:wordWrap/>
        <w:overflowPunct/>
        <w:topLinePunct w:val="0"/>
        <w:autoSpaceDE/>
        <w:autoSpaceDN/>
        <w:bidi w:val="0"/>
        <w:adjustRightInd/>
        <w:snapToGrid/>
        <w:ind w:firstLine="560" w:firstLineChars="200"/>
        <w:textAlignment w:val="auto"/>
        <w:rPr>
          <w:rFonts w:hint="eastAsia" w:cs="Times New Roman"/>
        </w:rPr>
      </w:pPr>
      <w:r>
        <w:rPr>
          <w:rFonts w:hint="eastAsia" w:cs="Times New Roman"/>
        </w:rPr>
        <w:fldChar w:fldCharType="begin"/>
      </w:r>
      <w:r>
        <w:rPr>
          <w:rFonts w:hint="eastAsia" w:cs="Times New Roman"/>
        </w:rPr>
        <w:instrText xml:space="preserve"> HYPERLINK \l _Toc11808_WPSOffice_Level2 </w:instrText>
      </w:r>
      <w:r>
        <w:rPr>
          <w:rFonts w:hint="eastAsia" w:cs="Times New Roman"/>
        </w:rPr>
        <w:fldChar w:fldCharType="separate"/>
      </w:r>
      <w:sdt>
        <w:sdtPr>
          <w:rPr>
            <w:rFonts w:hint="eastAsia" w:cs="Times New Roman"/>
            <w:lang w:val="en-US" w:eastAsia="zh-CN"/>
          </w:rPr>
          <w:id w:val="147460069"/>
          <w:placeholder>
            <w:docPart w:val="{3a75be52-b508-4503-b6ed-2efac1bab8c7}"/>
          </w:placeholder>
        </w:sdtPr>
        <w:sdtEndPr>
          <w:rPr>
            <w:rFonts w:hint="eastAsia" w:cs="Times New Roman"/>
            <w:lang w:val="en-US" w:eastAsia="zh-CN"/>
          </w:rPr>
        </w:sdtEndPr>
        <w:sdtContent>
          <w:r>
            <w:rPr>
              <w:rFonts w:hint="eastAsia" w:cs="Times New Roman"/>
            </w:rPr>
            <w:t>八、政府性基金预算支出决算情况说明</w:t>
          </w:r>
        </w:sdtContent>
      </w:sdt>
      <w:r>
        <w:rPr>
          <w:rFonts w:hint="eastAsia" w:cs="Times New Roman"/>
        </w:rPr>
        <w:tab/>
      </w:r>
      <w:bookmarkStart w:id="14" w:name="_Toc11808_WPSOffice_Level2Page"/>
      <w:r>
        <w:rPr>
          <w:rFonts w:hint="eastAsia" w:cs="Times New Roman"/>
        </w:rPr>
        <w:t>13</w:t>
      </w:r>
      <w:bookmarkEnd w:id="14"/>
      <w:r>
        <w:rPr>
          <w:rFonts w:hint="eastAsia" w:cs="Times New Roman"/>
        </w:rPr>
        <w:fldChar w:fldCharType="end"/>
      </w:r>
    </w:p>
    <w:p>
      <w:pPr>
        <w:pStyle w:val="6"/>
        <w:keepNext w:val="0"/>
        <w:keepLines w:val="0"/>
        <w:pageBreakBefore w:val="0"/>
        <w:widowControl w:val="0"/>
        <w:tabs>
          <w:tab w:val="right" w:leader="dot" w:pos="8296"/>
        </w:tabs>
        <w:kinsoku/>
        <w:wordWrap/>
        <w:overflowPunct/>
        <w:topLinePunct w:val="0"/>
        <w:autoSpaceDE/>
        <w:autoSpaceDN/>
        <w:bidi w:val="0"/>
        <w:adjustRightInd/>
        <w:snapToGrid/>
        <w:ind w:firstLine="560" w:firstLineChars="200"/>
        <w:textAlignment w:val="auto"/>
        <w:rPr>
          <w:rFonts w:hint="eastAsia" w:cs="Times New Roman"/>
        </w:rPr>
      </w:pPr>
      <w:r>
        <w:rPr>
          <w:rFonts w:hint="eastAsia" w:cs="Times New Roman"/>
        </w:rPr>
        <w:fldChar w:fldCharType="begin"/>
      </w:r>
      <w:r>
        <w:rPr>
          <w:rFonts w:hint="eastAsia" w:cs="Times New Roman"/>
        </w:rPr>
        <w:instrText xml:space="preserve"> HYPERLINK \l _Toc30132_WPSOffice_Level2 </w:instrText>
      </w:r>
      <w:r>
        <w:rPr>
          <w:rFonts w:hint="eastAsia" w:cs="Times New Roman"/>
        </w:rPr>
        <w:fldChar w:fldCharType="separate"/>
      </w:r>
      <w:sdt>
        <w:sdtPr>
          <w:rPr>
            <w:rFonts w:hint="eastAsia" w:cs="Times New Roman"/>
            <w:lang w:val="en-US" w:eastAsia="zh-CN"/>
          </w:rPr>
          <w:id w:val="147460069"/>
          <w:placeholder>
            <w:docPart w:val="{0db33c56-42df-402e-a76e-6713fd51f592}"/>
          </w:placeholder>
        </w:sdtPr>
        <w:sdtEndPr>
          <w:rPr>
            <w:rFonts w:hint="eastAsia" w:cs="Times New Roman"/>
            <w:lang w:val="en-US" w:eastAsia="zh-CN"/>
          </w:rPr>
        </w:sdtEndPr>
        <w:sdtContent>
          <w:r>
            <w:rPr>
              <w:rFonts w:hint="eastAsia" w:cs="Times New Roman"/>
            </w:rPr>
            <w:t>九、国有资本经营预算支出决算情况说明</w:t>
          </w:r>
        </w:sdtContent>
      </w:sdt>
      <w:r>
        <w:rPr>
          <w:rFonts w:hint="eastAsia" w:cs="Times New Roman"/>
        </w:rPr>
        <w:tab/>
      </w:r>
      <w:bookmarkStart w:id="15" w:name="_Toc30132_WPSOffice_Level2Page"/>
      <w:r>
        <w:rPr>
          <w:rFonts w:hint="eastAsia" w:cs="Times New Roman"/>
        </w:rPr>
        <w:t>14</w:t>
      </w:r>
      <w:bookmarkEnd w:id="15"/>
      <w:r>
        <w:rPr>
          <w:rFonts w:hint="eastAsia" w:cs="Times New Roman"/>
        </w:rPr>
        <w:fldChar w:fldCharType="end"/>
      </w:r>
    </w:p>
    <w:p>
      <w:pPr>
        <w:pStyle w:val="6"/>
        <w:keepNext w:val="0"/>
        <w:keepLines w:val="0"/>
        <w:pageBreakBefore w:val="0"/>
        <w:widowControl w:val="0"/>
        <w:tabs>
          <w:tab w:val="right" w:leader="dot" w:pos="8296"/>
        </w:tabs>
        <w:kinsoku/>
        <w:wordWrap/>
        <w:overflowPunct/>
        <w:topLinePunct w:val="0"/>
        <w:autoSpaceDE/>
        <w:autoSpaceDN/>
        <w:bidi w:val="0"/>
        <w:adjustRightInd/>
        <w:snapToGrid/>
        <w:ind w:firstLine="560" w:firstLineChars="200"/>
        <w:textAlignment w:val="auto"/>
        <w:rPr>
          <w:rFonts w:hint="eastAsia" w:cs="Times New Roman"/>
        </w:rPr>
      </w:pPr>
      <w:r>
        <w:rPr>
          <w:rFonts w:hint="eastAsia" w:cs="Times New Roman"/>
        </w:rPr>
        <w:fldChar w:fldCharType="begin"/>
      </w:r>
      <w:r>
        <w:rPr>
          <w:rFonts w:hint="eastAsia" w:cs="Times New Roman"/>
        </w:rPr>
        <w:instrText xml:space="preserve"> HYPERLINK \l _Toc12780_WPSOffice_Level2 </w:instrText>
      </w:r>
      <w:r>
        <w:rPr>
          <w:rFonts w:hint="eastAsia" w:cs="Times New Roman"/>
        </w:rPr>
        <w:fldChar w:fldCharType="separate"/>
      </w:r>
      <w:sdt>
        <w:sdtPr>
          <w:rPr>
            <w:rFonts w:hint="eastAsia" w:cs="Times New Roman"/>
            <w:lang w:val="en-US" w:eastAsia="zh-CN"/>
          </w:rPr>
          <w:id w:val="147460069"/>
          <w:placeholder>
            <w:docPart w:val="{3310f7ac-016b-410f-b13c-464ad92fd4fa}"/>
          </w:placeholder>
        </w:sdtPr>
        <w:sdtEndPr>
          <w:rPr>
            <w:rFonts w:hint="eastAsia" w:cs="Times New Roman"/>
            <w:lang w:val="en-US" w:eastAsia="zh-CN"/>
          </w:rPr>
        </w:sdtEndPr>
        <w:sdtContent>
          <w:r>
            <w:rPr>
              <w:rFonts w:hint="eastAsia" w:cs="Times New Roman"/>
            </w:rPr>
            <w:t>十、其他重要事项的情况说明</w:t>
          </w:r>
        </w:sdtContent>
      </w:sdt>
      <w:r>
        <w:rPr>
          <w:rFonts w:hint="eastAsia" w:cs="Times New Roman"/>
        </w:rPr>
        <w:tab/>
      </w:r>
      <w:bookmarkStart w:id="16" w:name="_Toc12780_WPSOffice_Level2Page"/>
      <w:r>
        <w:rPr>
          <w:rFonts w:hint="eastAsia" w:cs="Times New Roman"/>
        </w:rPr>
        <w:t>14</w:t>
      </w:r>
      <w:bookmarkEnd w:id="16"/>
      <w:r>
        <w:rPr>
          <w:rFonts w:hint="eastAsia" w:cs="Times New Roman"/>
        </w:rPr>
        <w:fldChar w:fldCharType="end"/>
      </w:r>
    </w:p>
    <w:p>
      <w:pPr>
        <w:pStyle w:val="6"/>
        <w:tabs>
          <w:tab w:val="right" w:leader="dot" w:pos="8296"/>
        </w:tabs>
        <w:rPr>
          <w:rFonts w:hint="eastAsia" w:cs="Times New Roman"/>
        </w:rPr>
      </w:pPr>
      <w:r>
        <w:rPr>
          <w:rFonts w:hint="eastAsia" w:cs="Times New Roman"/>
        </w:rPr>
        <w:fldChar w:fldCharType="begin"/>
      </w:r>
      <w:r>
        <w:rPr>
          <w:rFonts w:hint="eastAsia" w:cs="Times New Roman"/>
        </w:rPr>
        <w:instrText xml:space="preserve"> HYPERLINK \l _Toc19020_WPSOffice_Level1 </w:instrText>
      </w:r>
      <w:r>
        <w:rPr>
          <w:rFonts w:hint="eastAsia" w:cs="Times New Roman"/>
        </w:rPr>
        <w:fldChar w:fldCharType="separate"/>
      </w:r>
      <w:sdt>
        <w:sdtPr>
          <w:rPr>
            <w:rFonts w:hint="eastAsia" w:cs="Times New Roman"/>
            <w:lang w:val="en-US" w:eastAsia="zh-CN"/>
          </w:rPr>
          <w:id w:val="147460069"/>
          <w:placeholder>
            <w:docPart w:val="{3cee4525-9af0-49f4-b5b9-5fc8f84f1db6}"/>
          </w:placeholder>
        </w:sdtPr>
        <w:sdtEndPr>
          <w:rPr>
            <w:rFonts w:hint="eastAsia" w:cs="Times New Roman"/>
            <w:lang w:val="en-US" w:eastAsia="zh-CN"/>
          </w:rPr>
        </w:sdtEndPr>
        <w:sdtContent>
          <w:r>
            <w:rPr>
              <w:rFonts w:hint="eastAsia" w:cs="Times New Roman"/>
            </w:rPr>
            <w:t>第三部分 名词解释</w:t>
          </w:r>
        </w:sdtContent>
      </w:sdt>
      <w:r>
        <w:rPr>
          <w:rFonts w:hint="eastAsia" w:cs="Times New Roman"/>
        </w:rPr>
        <w:tab/>
      </w:r>
      <w:bookmarkStart w:id="17" w:name="_Toc19020_WPSOffice_Level1Page"/>
      <w:r>
        <w:rPr>
          <w:rFonts w:hint="eastAsia" w:cs="Times New Roman"/>
        </w:rPr>
        <w:t>30</w:t>
      </w:r>
      <w:bookmarkEnd w:id="17"/>
      <w:r>
        <w:rPr>
          <w:rFonts w:hint="eastAsia" w:cs="Times New Roman"/>
        </w:rPr>
        <w:fldChar w:fldCharType="end"/>
      </w:r>
    </w:p>
    <w:p>
      <w:pPr>
        <w:pStyle w:val="6"/>
        <w:tabs>
          <w:tab w:val="right" w:leader="dot" w:pos="8296"/>
        </w:tabs>
        <w:rPr>
          <w:rFonts w:hint="eastAsia" w:cs="Times New Roman"/>
        </w:rPr>
      </w:pPr>
      <w:r>
        <w:rPr>
          <w:rFonts w:hint="eastAsia" w:cs="Times New Roman"/>
        </w:rPr>
        <w:fldChar w:fldCharType="begin"/>
      </w:r>
      <w:r>
        <w:rPr>
          <w:rFonts w:hint="eastAsia" w:cs="Times New Roman"/>
        </w:rPr>
        <w:instrText xml:space="preserve"> HYPERLINK \l _Toc19878_WPSOffice_Level1 </w:instrText>
      </w:r>
      <w:r>
        <w:rPr>
          <w:rFonts w:hint="eastAsia" w:cs="Times New Roman"/>
        </w:rPr>
        <w:fldChar w:fldCharType="separate"/>
      </w:r>
      <w:sdt>
        <w:sdtPr>
          <w:rPr>
            <w:rFonts w:hint="eastAsia" w:cs="Times New Roman"/>
            <w:lang w:val="en-US" w:eastAsia="zh-CN"/>
          </w:rPr>
          <w:id w:val="147460069"/>
          <w:placeholder>
            <w:docPart w:val="{33f272bc-3678-4fb2-8e61-809f0b0ac493}"/>
          </w:placeholder>
        </w:sdtPr>
        <w:sdtEndPr>
          <w:rPr>
            <w:rFonts w:hint="eastAsia" w:cs="Times New Roman"/>
            <w:lang w:val="en-US" w:eastAsia="zh-CN"/>
          </w:rPr>
        </w:sdtEndPr>
        <w:sdtContent>
          <w:r>
            <w:rPr>
              <w:rFonts w:hint="eastAsia" w:cs="Times New Roman"/>
            </w:rPr>
            <w:t>第四部分 附件</w:t>
          </w:r>
        </w:sdtContent>
      </w:sdt>
      <w:r>
        <w:rPr>
          <w:rFonts w:hint="eastAsia" w:cs="Times New Roman"/>
        </w:rPr>
        <w:tab/>
      </w:r>
      <w:bookmarkStart w:id="18" w:name="_Toc19878_WPSOffice_Level1Page"/>
      <w:r>
        <w:rPr>
          <w:rFonts w:hint="eastAsia" w:cs="Times New Roman"/>
        </w:rPr>
        <w:t>34</w:t>
      </w:r>
      <w:bookmarkEnd w:id="18"/>
      <w:r>
        <w:rPr>
          <w:rFonts w:hint="eastAsia" w:cs="Times New Roman"/>
        </w:rPr>
        <w:fldChar w:fldCharType="end"/>
      </w:r>
    </w:p>
    <w:p>
      <w:pPr>
        <w:pStyle w:val="6"/>
        <w:keepNext w:val="0"/>
        <w:keepLines w:val="0"/>
        <w:pageBreakBefore w:val="0"/>
        <w:widowControl w:val="0"/>
        <w:tabs>
          <w:tab w:val="right" w:leader="dot" w:pos="8296"/>
        </w:tabs>
        <w:kinsoku/>
        <w:wordWrap/>
        <w:overflowPunct/>
        <w:topLinePunct w:val="0"/>
        <w:autoSpaceDE/>
        <w:autoSpaceDN/>
        <w:bidi w:val="0"/>
        <w:adjustRightInd/>
        <w:snapToGrid/>
        <w:ind w:firstLine="560" w:firstLineChars="200"/>
        <w:textAlignment w:val="auto"/>
        <w:rPr>
          <w:rFonts w:hint="eastAsia" w:cs="Times New Roman"/>
        </w:rPr>
      </w:pPr>
      <w:r>
        <w:rPr>
          <w:rFonts w:hint="eastAsia" w:cs="Times New Roman"/>
        </w:rPr>
        <w:fldChar w:fldCharType="begin"/>
      </w:r>
      <w:r>
        <w:rPr>
          <w:rFonts w:hint="eastAsia" w:cs="Times New Roman"/>
        </w:rPr>
        <w:instrText xml:space="preserve"> HYPERLINK \l _Toc11791_WPSOffice_Level2 </w:instrText>
      </w:r>
      <w:r>
        <w:rPr>
          <w:rFonts w:hint="eastAsia" w:cs="Times New Roman"/>
        </w:rPr>
        <w:fldChar w:fldCharType="separate"/>
      </w:r>
      <w:sdt>
        <w:sdtPr>
          <w:rPr>
            <w:rFonts w:hint="eastAsia" w:cs="Times New Roman"/>
            <w:lang w:val="en-US" w:eastAsia="zh-CN"/>
          </w:rPr>
          <w:id w:val="147460069"/>
          <w:placeholder>
            <w:docPart w:val="{054d02ec-0224-4c2b-8d39-d261984776c1}"/>
          </w:placeholder>
        </w:sdtPr>
        <w:sdtEndPr>
          <w:rPr>
            <w:rFonts w:hint="eastAsia" w:cs="Times New Roman"/>
            <w:lang w:val="en-US" w:eastAsia="zh-CN"/>
          </w:rPr>
        </w:sdtEndPr>
        <w:sdtContent>
          <w:r>
            <w:rPr>
              <w:rFonts w:hint="eastAsia" w:cs="Times New Roman"/>
              <w:lang w:val="en-US" w:eastAsia="zh-CN"/>
            </w:rPr>
            <w:t>附件1</w:t>
          </w:r>
        </w:sdtContent>
      </w:sdt>
      <w:r>
        <w:rPr>
          <w:rFonts w:hint="eastAsia" w:cs="Times New Roman"/>
        </w:rPr>
        <w:tab/>
      </w:r>
      <w:bookmarkStart w:id="19" w:name="_Toc11791_WPSOffice_Level2Page"/>
      <w:r>
        <w:rPr>
          <w:rFonts w:hint="eastAsia" w:cs="Times New Roman"/>
        </w:rPr>
        <w:t>34</w:t>
      </w:r>
      <w:bookmarkEnd w:id="19"/>
      <w:r>
        <w:rPr>
          <w:rFonts w:hint="eastAsia" w:cs="Times New Roman"/>
        </w:rPr>
        <w:fldChar w:fldCharType="end"/>
      </w:r>
    </w:p>
    <w:p>
      <w:pPr>
        <w:pStyle w:val="6"/>
        <w:keepNext w:val="0"/>
        <w:keepLines w:val="0"/>
        <w:pageBreakBefore w:val="0"/>
        <w:widowControl w:val="0"/>
        <w:tabs>
          <w:tab w:val="right" w:leader="dot" w:pos="8296"/>
        </w:tabs>
        <w:kinsoku/>
        <w:wordWrap/>
        <w:overflowPunct/>
        <w:topLinePunct w:val="0"/>
        <w:autoSpaceDE/>
        <w:autoSpaceDN/>
        <w:bidi w:val="0"/>
        <w:adjustRightInd/>
        <w:snapToGrid/>
        <w:ind w:firstLine="560" w:firstLineChars="200"/>
        <w:textAlignment w:val="auto"/>
        <w:rPr>
          <w:rFonts w:hint="eastAsia" w:cs="Times New Roman"/>
        </w:rPr>
      </w:pPr>
      <w:r>
        <w:rPr>
          <w:rFonts w:hint="eastAsia" w:cs="Times New Roman"/>
        </w:rPr>
        <w:fldChar w:fldCharType="begin"/>
      </w:r>
      <w:r>
        <w:rPr>
          <w:rFonts w:hint="eastAsia" w:cs="Times New Roman"/>
        </w:rPr>
        <w:instrText xml:space="preserve"> HYPERLINK \l _Toc19718_WPSOffice_Level2 </w:instrText>
      </w:r>
      <w:r>
        <w:rPr>
          <w:rFonts w:hint="eastAsia" w:cs="Times New Roman"/>
        </w:rPr>
        <w:fldChar w:fldCharType="separate"/>
      </w:r>
      <w:sdt>
        <w:sdtPr>
          <w:rPr>
            <w:rFonts w:hint="eastAsia" w:cs="Times New Roman"/>
            <w:lang w:val="en-US" w:eastAsia="zh-CN"/>
          </w:rPr>
          <w:id w:val="147460069"/>
          <w:placeholder>
            <w:docPart w:val="{e1f12af7-12b3-4c07-bed6-f2a5d53e4bf0}"/>
          </w:placeholder>
        </w:sdtPr>
        <w:sdtEndPr>
          <w:rPr>
            <w:rFonts w:hint="eastAsia" w:cs="Times New Roman"/>
            <w:lang w:val="en-US" w:eastAsia="zh-CN"/>
          </w:rPr>
        </w:sdtEndPr>
        <w:sdtContent>
          <w:r>
            <w:rPr>
              <w:rFonts w:hint="eastAsia" w:cs="Times New Roman"/>
              <w:lang w:val="en-US" w:eastAsia="zh-CN"/>
            </w:rPr>
            <w:t>附件2</w:t>
          </w:r>
        </w:sdtContent>
      </w:sdt>
      <w:r>
        <w:rPr>
          <w:rFonts w:hint="eastAsia" w:cs="Times New Roman"/>
        </w:rPr>
        <w:tab/>
      </w:r>
      <w:bookmarkStart w:id="20" w:name="_Toc19718_WPSOffice_Level2Page"/>
      <w:r>
        <w:rPr>
          <w:rFonts w:hint="eastAsia" w:cs="Times New Roman"/>
        </w:rPr>
        <w:t>43</w:t>
      </w:r>
      <w:bookmarkEnd w:id="20"/>
      <w:r>
        <w:rPr>
          <w:rFonts w:hint="eastAsia" w:cs="Times New Roman"/>
        </w:rPr>
        <w:fldChar w:fldCharType="end"/>
      </w:r>
    </w:p>
    <w:p>
      <w:pPr>
        <w:pStyle w:val="6"/>
        <w:tabs>
          <w:tab w:val="right" w:leader="dot" w:pos="8296"/>
        </w:tabs>
        <w:rPr>
          <w:rFonts w:hint="eastAsia" w:cs="Times New Roman"/>
        </w:rPr>
      </w:pPr>
      <w:r>
        <w:rPr>
          <w:rFonts w:hint="eastAsia" w:cs="Times New Roman"/>
        </w:rPr>
        <w:fldChar w:fldCharType="begin"/>
      </w:r>
      <w:r>
        <w:rPr>
          <w:rFonts w:hint="eastAsia" w:cs="Times New Roman"/>
        </w:rPr>
        <w:instrText xml:space="preserve"> HYPERLINK \l _Toc20538_WPSOffice_Level1 </w:instrText>
      </w:r>
      <w:r>
        <w:rPr>
          <w:rFonts w:hint="eastAsia" w:cs="Times New Roman"/>
        </w:rPr>
        <w:fldChar w:fldCharType="separate"/>
      </w:r>
      <w:sdt>
        <w:sdtPr>
          <w:rPr>
            <w:rFonts w:hint="eastAsia" w:cs="Times New Roman"/>
            <w:lang w:val="en-US" w:eastAsia="zh-CN"/>
          </w:rPr>
          <w:id w:val="147460069"/>
          <w:placeholder>
            <w:docPart w:val="{20054d91-2260-45e9-b404-8470f4c3a677}"/>
          </w:placeholder>
        </w:sdtPr>
        <w:sdtEndPr>
          <w:rPr>
            <w:rFonts w:hint="eastAsia" w:cs="Times New Roman"/>
            <w:lang w:val="en-US" w:eastAsia="zh-CN"/>
          </w:rPr>
        </w:sdtEndPr>
        <w:sdtContent>
          <w:r>
            <w:rPr>
              <w:rFonts w:hint="eastAsia" w:cs="Times New Roman"/>
            </w:rPr>
            <w:t>第五部分 附表</w:t>
          </w:r>
        </w:sdtContent>
      </w:sdt>
      <w:r>
        <w:rPr>
          <w:rFonts w:hint="eastAsia" w:cs="Times New Roman"/>
        </w:rPr>
        <w:tab/>
      </w:r>
      <w:bookmarkStart w:id="21" w:name="_Toc20538_WPSOffice_Level1Page"/>
      <w:r>
        <w:rPr>
          <w:rFonts w:hint="eastAsia" w:cs="Times New Roman"/>
        </w:rPr>
        <w:t>60</w:t>
      </w:r>
      <w:bookmarkEnd w:id="21"/>
      <w:r>
        <w:rPr>
          <w:rFonts w:hint="eastAsia" w:cs="Times New Roman"/>
        </w:rPr>
        <w:fldChar w:fldCharType="end"/>
      </w:r>
    </w:p>
    <w:p>
      <w:pPr>
        <w:pStyle w:val="6"/>
        <w:keepNext w:val="0"/>
        <w:keepLines w:val="0"/>
        <w:pageBreakBefore w:val="0"/>
        <w:tabs>
          <w:tab w:val="right" w:leader="dot" w:pos="8296"/>
        </w:tabs>
        <w:kinsoku/>
        <w:wordWrap/>
        <w:overflowPunct/>
        <w:topLinePunct w:val="0"/>
        <w:autoSpaceDE/>
        <w:autoSpaceDN/>
        <w:bidi w:val="0"/>
        <w:adjustRightInd/>
        <w:snapToGrid/>
        <w:ind w:firstLine="560" w:firstLineChars="200"/>
        <w:textAlignment w:val="auto"/>
        <w:rPr>
          <w:rFonts w:hint="eastAsia" w:cs="Times New Roman"/>
        </w:rPr>
      </w:pPr>
      <w:r>
        <w:rPr>
          <w:rFonts w:hint="eastAsia" w:cs="Times New Roman"/>
        </w:rPr>
        <w:fldChar w:fldCharType="begin"/>
      </w:r>
      <w:r>
        <w:rPr>
          <w:rFonts w:hint="eastAsia" w:cs="Times New Roman"/>
        </w:rPr>
        <w:instrText xml:space="preserve"> HYPERLINK \l _Toc19460_WPSOffice_Level2 </w:instrText>
      </w:r>
      <w:r>
        <w:rPr>
          <w:rFonts w:hint="eastAsia" w:cs="Times New Roman"/>
        </w:rPr>
        <w:fldChar w:fldCharType="separate"/>
      </w:r>
      <w:sdt>
        <w:sdtPr>
          <w:rPr>
            <w:rFonts w:hint="eastAsia" w:cs="Times New Roman"/>
            <w:lang w:val="en-US" w:eastAsia="zh-CN"/>
          </w:rPr>
          <w:id w:val="147460069"/>
          <w:placeholder>
            <w:docPart w:val="{8853ea63-bb01-4923-9b0d-3f1c7d7a7c8f}"/>
          </w:placeholder>
        </w:sdtPr>
        <w:sdtEndPr>
          <w:rPr>
            <w:rFonts w:hint="eastAsia" w:cs="Times New Roman"/>
            <w:lang w:val="en-US" w:eastAsia="zh-CN"/>
          </w:rPr>
        </w:sdtEndPr>
        <w:sdtContent>
          <w:r>
            <w:rPr>
              <w:rFonts w:hint="eastAsia" w:cs="Times New Roman"/>
            </w:rPr>
            <w:t>一、收入支出决算总表</w:t>
          </w:r>
        </w:sdtContent>
      </w:sdt>
      <w:r>
        <w:rPr>
          <w:rFonts w:hint="eastAsia" w:cs="Times New Roman"/>
        </w:rPr>
        <w:tab/>
      </w:r>
      <w:bookmarkStart w:id="22" w:name="_Toc19460_WPSOffice_Level2Page"/>
      <w:r>
        <w:rPr>
          <w:rFonts w:hint="eastAsia" w:cs="Times New Roman"/>
        </w:rPr>
        <w:t>60</w:t>
      </w:r>
      <w:bookmarkEnd w:id="22"/>
      <w:r>
        <w:rPr>
          <w:rFonts w:hint="eastAsia" w:cs="Times New Roman"/>
        </w:rPr>
        <w:fldChar w:fldCharType="end"/>
      </w:r>
    </w:p>
    <w:p>
      <w:pPr>
        <w:pStyle w:val="6"/>
        <w:keepNext w:val="0"/>
        <w:keepLines w:val="0"/>
        <w:pageBreakBefore w:val="0"/>
        <w:tabs>
          <w:tab w:val="right" w:leader="dot" w:pos="8296"/>
        </w:tabs>
        <w:kinsoku/>
        <w:wordWrap/>
        <w:overflowPunct/>
        <w:topLinePunct w:val="0"/>
        <w:autoSpaceDE/>
        <w:autoSpaceDN/>
        <w:bidi w:val="0"/>
        <w:adjustRightInd/>
        <w:snapToGrid/>
        <w:ind w:firstLine="560" w:firstLineChars="200"/>
        <w:textAlignment w:val="auto"/>
        <w:rPr>
          <w:rFonts w:hint="eastAsia" w:cs="Times New Roman"/>
        </w:rPr>
      </w:pPr>
      <w:r>
        <w:rPr>
          <w:rFonts w:hint="eastAsia" w:cs="Times New Roman"/>
        </w:rPr>
        <w:fldChar w:fldCharType="begin"/>
      </w:r>
      <w:r>
        <w:rPr>
          <w:rFonts w:hint="eastAsia" w:cs="Times New Roman"/>
        </w:rPr>
        <w:instrText xml:space="preserve"> HYPERLINK \l _Toc10117_WPSOffice_Level2 </w:instrText>
      </w:r>
      <w:r>
        <w:rPr>
          <w:rFonts w:hint="eastAsia" w:cs="Times New Roman"/>
        </w:rPr>
        <w:fldChar w:fldCharType="separate"/>
      </w:r>
      <w:sdt>
        <w:sdtPr>
          <w:rPr>
            <w:rFonts w:hint="eastAsia" w:cs="Times New Roman"/>
            <w:lang w:val="en-US" w:eastAsia="zh-CN"/>
          </w:rPr>
          <w:id w:val="147460069"/>
          <w:placeholder>
            <w:docPart w:val="{1722e6ac-b10f-418b-9409-32df3c319fe7}"/>
          </w:placeholder>
        </w:sdtPr>
        <w:sdtEndPr>
          <w:rPr>
            <w:rFonts w:hint="eastAsia" w:cs="Times New Roman"/>
            <w:lang w:val="en-US" w:eastAsia="zh-CN"/>
          </w:rPr>
        </w:sdtEndPr>
        <w:sdtContent>
          <w:r>
            <w:rPr>
              <w:rFonts w:hint="eastAsia" w:cs="Times New Roman"/>
            </w:rPr>
            <w:t>二、收入决算表</w:t>
          </w:r>
        </w:sdtContent>
      </w:sdt>
      <w:r>
        <w:rPr>
          <w:rFonts w:hint="eastAsia" w:cs="Times New Roman"/>
        </w:rPr>
        <w:tab/>
      </w:r>
      <w:bookmarkStart w:id="23" w:name="_Toc10117_WPSOffice_Level2Page"/>
      <w:r>
        <w:rPr>
          <w:rFonts w:hint="eastAsia" w:cs="Times New Roman"/>
        </w:rPr>
        <w:t>60</w:t>
      </w:r>
      <w:bookmarkEnd w:id="23"/>
      <w:r>
        <w:rPr>
          <w:rFonts w:hint="eastAsia" w:cs="Times New Roman"/>
        </w:rPr>
        <w:fldChar w:fldCharType="end"/>
      </w:r>
    </w:p>
    <w:p>
      <w:pPr>
        <w:pStyle w:val="6"/>
        <w:keepNext w:val="0"/>
        <w:keepLines w:val="0"/>
        <w:pageBreakBefore w:val="0"/>
        <w:tabs>
          <w:tab w:val="right" w:leader="dot" w:pos="8296"/>
        </w:tabs>
        <w:kinsoku/>
        <w:wordWrap/>
        <w:overflowPunct/>
        <w:topLinePunct w:val="0"/>
        <w:autoSpaceDE/>
        <w:autoSpaceDN/>
        <w:bidi w:val="0"/>
        <w:adjustRightInd/>
        <w:snapToGrid/>
        <w:ind w:firstLine="560" w:firstLineChars="200"/>
        <w:textAlignment w:val="auto"/>
        <w:rPr>
          <w:rFonts w:hint="eastAsia" w:cs="Times New Roman"/>
        </w:rPr>
      </w:pPr>
      <w:r>
        <w:rPr>
          <w:rFonts w:hint="eastAsia" w:cs="Times New Roman"/>
        </w:rPr>
        <w:fldChar w:fldCharType="begin"/>
      </w:r>
      <w:r>
        <w:rPr>
          <w:rFonts w:hint="eastAsia" w:cs="Times New Roman"/>
        </w:rPr>
        <w:instrText xml:space="preserve"> HYPERLINK \l _Toc18480_WPSOffice_Level2 </w:instrText>
      </w:r>
      <w:r>
        <w:rPr>
          <w:rFonts w:hint="eastAsia" w:cs="Times New Roman"/>
        </w:rPr>
        <w:fldChar w:fldCharType="separate"/>
      </w:r>
      <w:sdt>
        <w:sdtPr>
          <w:rPr>
            <w:rFonts w:hint="eastAsia" w:cs="Times New Roman"/>
            <w:lang w:val="en-US" w:eastAsia="zh-CN"/>
          </w:rPr>
          <w:id w:val="147460069"/>
          <w:placeholder>
            <w:docPart w:val="{919fa917-9c95-4a99-945a-df31e5bb1c9f}"/>
          </w:placeholder>
        </w:sdtPr>
        <w:sdtEndPr>
          <w:rPr>
            <w:rFonts w:hint="eastAsia" w:cs="Times New Roman"/>
            <w:lang w:val="en-US" w:eastAsia="zh-CN"/>
          </w:rPr>
        </w:sdtEndPr>
        <w:sdtContent>
          <w:r>
            <w:rPr>
              <w:rFonts w:hint="eastAsia" w:cs="Times New Roman"/>
            </w:rPr>
            <w:t>三、支出决算表</w:t>
          </w:r>
        </w:sdtContent>
      </w:sdt>
      <w:r>
        <w:rPr>
          <w:rFonts w:hint="eastAsia" w:cs="Times New Roman"/>
        </w:rPr>
        <w:tab/>
      </w:r>
      <w:bookmarkStart w:id="24" w:name="_Toc18480_WPSOffice_Level2Page"/>
      <w:r>
        <w:rPr>
          <w:rFonts w:hint="eastAsia" w:cs="Times New Roman"/>
        </w:rPr>
        <w:t>60</w:t>
      </w:r>
      <w:bookmarkEnd w:id="24"/>
      <w:r>
        <w:rPr>
          <w:rFonts w:hint="eastAsia" w:cs="Times New Roman"/>
        </w:rPr>
        <w:fldChar w:fldCharType="end"/>
      </w:r>
    </w:p>
    <w:p>
      <w:pPr>
        <w:pStyle w:val="6"/>
        <w:keepNext w:val="0"/>
        <w:keepLines w:val="0"/>
        <w:pageBreakBefore w:val="0"/>
        <w:tabs>
          <w:tab w:val="right" w:leader="dot" w:pos="8296"/>
        </w:tabs>
        <w:kinsoku/>
        <w:wordWrap/>
        <w:overflowPunct/>
        <w:topLinePunct w:val="0"/>
        <w:autoSpaceDE/>
        <w:autoSpaceDN/>
        <w:bidi w:val="0"/>
        <w:adjustRightInd/>
        <w:snapToGrid/>
        <w:ind w:firstLine="560" w:firstLineChars="200"/>
        <w:textAlignment w:val="auto"/>
        <w:rPr>
          <w:rFonts w:hint="eastAsia" w:cs="Times New Roman"/>
        </w:rPr>
      </w:pPr>
      <w:r>
        <w:rPr>
          <w:rFonts w:hint="eastAsia" w:cs="Times New Roman"/>
        </w:rPr>
        <w:fldChar w:fldCharType="begin"/>
      </w:r>
      <w:r>
        <w:rPr>
          <w:rFonts w:hint="eastAsia" w:cs="Times New Roman"/>
        </w:rPr>
        <w:instrText xml:space="preserve"> HYPERLINK \l _Toc27927_WPSOffice_Level2 </w:instrText>
      </w:r>
      <w:r>
        <w:rPr>
          <w:rFonts w:hint="eastAsia" w:cs="Times New Roman"/>
        </w:rPr>
        <w:fldChar w:fldCharType="separate"/>
      </w:r>
      <w:sdt>
        <w:sdtPr>
          <w:rPr>
            <w:rFonts w:hint="eastAsia" w:cs="Times New Roman"/>
            <w:lang w:val="en-US" w:eastAsia="zh-CN"/>
          </w:rPr>
          <w:id w:val="147460069"/>
          <w:placeholder>
            <w:docPart w:val="{19698efa-273a-450e-93bc-8ce65205a741}"/>
          </w:placeholder>
        </w:sdtPr>
        <w:sdtEndPr>
          <w:rPr>
            <w:rFonts w:hint="eastAsia" w:cs="Times New Roman"/>
            <w:lang w:val="en-US" w:eastAsia="zh-CN"/>
          </w:rPr>
        </w:sdtEndPr>
        <w:sdtContent>
          <w:r>
            <w:rPr>
              <w:rFonts w:hint="eastAsia" w:cs="Times New Roman"/>
            </w:rPr>
            <w:t>四、财政拨款收入支出决算总表</w:t>
          </w:r>
        </w:sdtContent>
      </w:sdt>
      <w:r>
        <w:rPr>
          <w:rFonts w:hint="eastAsia" w:cs="Times New Roman"/>
        </w:rPr>
        <w:tab/>
      </w:r>
      <w:bookmarkStart w:id="25" w:name="_Toc27927_WPSOffice_Level2Page"/>
      <w:r>
        <w:rPr>
          <w:rFonts w:hint="eastAsia" w:cs="Times New Roman"/>
        </w:rPr>
        <w:t>60</w:t>
      </w:r>
      <w:bookmarkEnd w:id="25"/>
      <w:r>
        <w:rPr>
          <w:rFonts w:hint="eastAsia" w:cs="Times New Roman"/>
        </w:rPr>
        <w:fldChar w:fldCharType="end"/>
      </w:r>
    </w:p>
    <w:p>
      <w:pPr>
        <w:pStyle w:val="6"/>
        <w:keepNext w:val="0"/>
        <w:keepLines w:val="0"/>
        <w:pageBreakBefore w:val="0"/>
        <w:tabs>
          <w:tab w:val="right" w:leader="dot" w:pos="8296"/>
        </w:tabs>
        <w:kinsoku/>
        <w:wordWrap/>
        <w:overflowPunct/>
        <w:topLinePunct w:val="0"/>
        <w:autoSpaceDE/>
        <w:autoSpaceDN/>
        <w:bidi w:val="0"/>
        <w:adjustRightInd/>
        <w:snapToGrid/>
        <w:ind w:firstLine="560" w:firstLineChars="200"/>
        <w:textAlignment w:val="auto"/>
        <w:rPr>
          <w:rFonts w:hint="eastAsia" w:cs="Times New Roman"/>
        </w:rPr>
      </w:pPr>
      <w:r>
        <w:rPr>
          <w:rFonts w:hint="eastAsia" w:cs="Times New Roman"/>
        </w:rPr>
        <w:fldChar w:fldCharType="begin"/>
      </w:r>
      <w:r>
        <w:rPr>
          <w:rFonts w:hint="eastAsia" w:cs="Times New Roman"/>
        </w:rPr>
        <w:instrText xml:space="preserve"> HYPERLINK \l _Toc18522_WPSOffice_Level2 </w:instrText>
      </w:r>
      <w:r>
        <w:rPr>
          <w:rFonts w:hint="eastAsia" w:cs="Times New Roman"/>
        </w:rPr>
        <w:fldChar w:fldCharType="separate"/>
      </w:r>
      <w:sdt>
        <w:sdtPr>
          <w:rPr>
            <w:rFonts w:hint="eastAsia" w:cs="Times New Roman"/>
            <w:lang w:val="en-US" w:eastAsia="zh-CN"/>
          </w:rPr>
          <w:id w:val="147460069"/>
          <w:placeholder>
            <w:docPart w:val="{0bead74e-d353-41ed-9d5e-af3429dd7801}"/>
          </w:placeholder>
        </w:sdtPr>
        <w:sdtEndPr>
          <w:rPr>
            <w:rFonts w:hint="eastAsia" w:cs="Times New Roman"/>
            <w:lang w:val="en-US" w:eastAsia="zh-CN"/>
          </w:rPr>
        </w:sdtEndPr>
        <w:sdtContent>
          <w:r>
            <w:rPr>
              <w:rFonts w:hint="eastAsia" w:cs="Times New Roman"/>
            </w:rPr>
            <w:t>五、财政拨款支出决算明细表</w:t>
          </w:r>
        </w:sdtContent>
      </w:sdt>
      <w:r>
        <w:rPr>
          <w:rFonts w:hint="eastAsia" w:cs="Times New Roman"/>
        </w:rPr>
        <w:tab/>
      </w:r>
      <w:bookmarkStart w:id="26" w:name="_Toc18522_WPSOffice_Level2Page"/>
      <w:r>
        <w:rPr>
          <w:rFonts w:hint="eastAsia" w:cs="Times New Roman"/>
        </w:rPr>
        <w:t>60</w:t>
      </w:r>
      <w:bookmarkEnd w:id="26"/>
      <w:r>
        <w:rPr>
          <w:rFonts w:hint="eastAsia" w:cs="Times New Roman"/>
        </w:rPr>
        <w:fldChar w:fldCharType="end"/>
      </w:r>
    </w:p>
    <w:p>
      <w:pPr>
        <w:pStyle w:val="6"/>
        <w:keepNext w:val="0"/>
        <w:keepLines w:val="0"/>
        <w:pageBreakBefore w:val="0"/>
        <w:tabs>
          <w:tab w:val="right" w:leader="dot" w:pos="8296"/>
        </w:tabs>
        <w:kinsoku/>
        <w:wordWrap/>
        <w:overflowPunct/>
        <w:topLinePunct w:val="0"/>
        <w:autoSpaceDE/>
        <w:autoSpaceDN/>
        <w:bidi w:val="0"/>
        <w:adjustRightInd/>
        <w:snapToGrid/>
        <w:ind w:firstLine="560" w:firstLineChars="200"/>
        <w:textAlignment w:val="auto"/>
        <w:rPr>
          <w:rFonts w:hint="eastAsia" w:cs="Times New Roman"/>
        </w:rPr>
      </w:pPr>
      <w:r>
        <w:rPr>
          <w:rFonts w:hint="eastAsia" w:cs="Times New Roman"/>
        </w:rPr>
        <w:fldChar w:fldCharType="begin"/>
      </w:r>
      <w:r>
        <w:rPr>
          <w:rFonts w:hint="eastAsia" w:cs="Times New Roman"/>
        </w:rPr>
        <w:instrText xml:space="preserve"> HYPERLINK \l _Toc31898_WPSOffice_Level2 </w:instrText>
      </w:r>
      <w:r>
        <w:rPr>
          <w:rFonts w:hint="eastAsia" w:cs="Times New Roman"/>
        </w:rPr>
        <w:fldChar w:fldCharType="separate"/>
      </w:r>
      <w:sdt>
        <w:sdtPr>
          <w:rPr>
            <w:rFonts w:hint="eastAsia" w:cs="Times New Roman"/>
            <w:lang w:val="en-US" w:eastAsia="zh-CN"/>
          </w:rPr>
          <w:id w:val="147460069"/>
          <w:placeholder>
            <w:docPart w:val="{b59f03cc-5552-43b3-ac0d-3348bba8ccfe}"/>
          </w:placeholder>
        </w:sdtPr>
        <w:sdtEndPr>
          <w:rPr>
            <w:rFonts w:hint="eastAsia" w:cs="Times New Roman"/>
            <w:lang w:val="en-US" w:eastAsia="zh-CN"/>
          </w:rPr>
        </w:sdtEndPr>
        <w:sdtContent>
          <w:r>
            <w:rPr>
              <w:rFonts w:hint="eastAsia" w:cs="Times New Roman"/>
            </w:rPr>
            <w:t>六、一般公共预算财政拨款支出决算表</w:t>
          </w:r>
        </w:sdtContent>
      </w:sdt>
      <w:r>
        <w:rPr>
          <w:rFonts w:hint="eastAsia" w:cs="Times New Roman"/>
        </w:rPr>
        <w:tab/>
      </w:r>
      <w:bookmarkStart w:id="27" w:name="_Toc31898_WPSOffice_Level2Page"/>
      <w:r>
        <w:rPr>
          <w:rFonts w:hint="eastAsia" w:cs="Times New Roman"/>
        </w:rPr>
        <w:t>61</w:t>
      </w:r>
      <w:bookmarkEnd w:id="27"/>
      <w:r>
        <w:rPr>
          <w:rFonts w:hint="eastAsia" w:cs="Times New Roman"/>
        </w:rPr>
        <w:fldChar w:fldCharType="end"/>
      </w:r>
    </w:p>
    <w:p>
      <w:pPr>
        <w:pStyle w:val="6"/>
        <w:keepNext w:val="0"/>
        <w:keepLines w:val="0"/>
        <w:pageBreakBefore w:val="0"/>
        <w:tabs>
          <w:tab w:val="right" w:leader="dot" w:pos="8296"/>
        </w:tabs>
        <w:kinsoku/>
        <w:wordWrap/>
        <w:overflowPunct/>
        <w:topLinePunct w:val="0"/>
        <w:autoSpaceDE/>
        <w:autoSpaceDN/>
        <w:bidi w:val="0"/>
        <w:adjustRightInd/>
        <w:snapToGrid/>
        <w:ind w:firstLine="560" w:firstLineChars="200"/>
        <w:textAlignment w:val="auto"/>
        <w:rPr>
          <w:rFonts w:hint="eastAsia" w:cs="Times New Roman"/>
        </w:rPr>
      </w:pPr>
      <w:r>
        <w:rPr>
          <w:rFonts w:hint="eastAsia" w:cs="Times New Roman"/>
        </w:rPr>
        <w:fldChar w:fldCharType="begin"/>
      </w:r>
      <w:r>
        <w:rPr>
          <w:rFonts w:hint="eastAsia" w:cs="Times New Roman"/>
        </w:rPr>
        <w:instrText xml:space="preserve"> HYPERLINK \l _Toc25076_WPSOffice_Level2 </w:instrText>
      </w:r>
      <w:r>
        <w:rPr>
          <w:rFonts w:hint="eastAsia" w:cs="Times New Roman"/>
        </w:rPr>
        <w:fldChar w:fldCharType="separate"/>
      </w:r>
      <w:sdt>
        <w:sdtPr>
          <w:rPr>
            <w:rFonts w:hint="eastAsia" w:cs="Times New Roman"/>
            <w:lang w:val="en-US" w:eastAsia="zh-CN"/>
          </w:rPr>
          <w:id w:val="147460069"/>
          <w:placeholder>
            <w:docPart w:val="{aad54922-90e6-4e71-9f7b-7cfdc6c56a5b}"/>
          </w:placeholder>
        </w:sdtPr>
        <w:sdtEndPr>
          <w:rPr>
            <w:rFonts w:hint="eastAsia" w:cs="Times New Roman"/>
            <w:lang w:val="en-US" w:eastAsia="zh-CN"/>
          </w:rPr>
        </w:sdtEndPr>
        <w:sdtContent>
          <w:r>
            <w:rPr>
              <w:rFonts w:hint="eastAsia" w:cs="Times New Roman"/>
            </w:rPr>
            <w:t>七、一般公共预算财政拨款支出决算明细表</w:t>
          </w:r>
        </w:sdtContent>
      </w:sdt>
      <w:r>
        <w:rPr>
          <w:rFonts w:hint="eastAsia" w:cs="Times New Roman"/>
        </w:rPr>
        <w:tab/>
      </w:r>
      <w:bookmarkStart w:id="28" w:name="_Toc25076_WPSOffice_Level2Page"/>
      <w:r>
        <w:rPr>
          <w:rFonts w:hint="eastAsia" w:cs="Times New Roman"/>
        </w:rPr>
        <w:t>61</w:t>
      </w:r>
      <w:bookmarkEnd w:id="28"/>
      <w:r>
        <w:rPr>
          <w:rFonts w:hint="eastAsia" w:cs="Times New Roman"/>
        </w:rPr>
        <w:fldChar w:fldCharType="end"/>
      </w:r>
    </w:p>
    <w:p>
      <w:pPr>
        <w:pStyle w:val="6"/>
        <w:keepNext w:val="0"/>
        <w:keepLines w:val="0"/>
        <w:pageBreakBefore w:val="0"/>
        <w:tabs>
          <w:tab w:val="right" w:leader="dot" w:pos="8296"/>
        </w:tabs>
        <w:kinsoku/>
        <w:wordWrap/>
        <w:overflowPunct/>
        <w:topLinePunct w:val="0"/>
        <w:autoSpaceDE/>
        <w:autoSpaceDN/>
        <w:bidi w:val="0"/>
        <w:adjustRightInd/>
        <w:snapToGrid/>
        <w:ind w:firstLine="560" w:firstLineChars="200"/>
        <w:textAlignment w:val="auto"/>
        <w:rPr>
          <w:rFonts w:hint="eastAsia" w:cs="Times New Roman"/>
        </w:rPr>
      </w:pPr>
      <w:r>
        <w:rPr>
          <w:rFonts w:hint="eastAsia" w:cs="Times New Roman"/>
        </w:rPr>
        <w:fldChar w:fldCharType="begin"/>
      </w:r>
      <w:r>
        <w:rPr>
          <w:rFonts w:hint="eastAsia" w:cs="Times New Roman"/>
        </w:rPr>
        <w:instrText xml:space="preserve"> HYPERLINK \l _Toc28424_WPSOffice_Level2 </w:instrText>
      </w:r>
      <w:r>
        <w:rPr>
          <w:rFonts w:hint="eastAsia" w:cs="Times New Roman"/>
        </w:rPr>
        <w:fldChar w:fldCharType="separate"/>
      </w:r>
      <w:sdt>
        <w:sdtPr>
          <w:rPr>
            <w:rFonts w:hint="eastAsia" w:cs="Times New Roman"/>
            <w:lang w:val="en-US" w:eastAsia="zh-CN"/>
          </w:rPr>
          <w:id w:val="147460069"/>
          <w:placeholder>
            <w:docPart w:val="{326a3f3d-c193-4c49-9dd7-665702e551ff}"/>
          </w:placeholder>
        </w:sdtPr>
        <w:sdtEndPr>
          <w:rPr>
            <w:rFonts w:hint="eastAsia" w:cs="Times New Roman"/>
            <w:lang w:val="en-US" w:eastAsia="zh-CN"/>
          </w:rPr>
        </w:sdtEndPr>
        <w:sdtContent>
          <w:r>
            <w:rPr>
              <w:rFonts w:hint="eastAsia" w:cs="Times New Roman"/>
            </w:rPr>
            <w:t>八、一般公共预算财政拨款基本支出决算表</w:t>
          </w:r>
        </w:sdtContent>
      </w:sdt>
      <w:r>
        <w:rPr>
          <w:rFonts w:hint="eastAsia" w:cs="Times New Roman"/>
        </w:rPr>
        <w:tab/>
      </w:r>
      <w:bookmarkStart w:id="29" w:name="_Toc28424_WPSOffice_Level2Page"/>
      <w:r>
        <w:rPr>
          <w:rFonts w:hint="eastAsia" w:cs="Times New Roman"/>
        </w:rPr>
        <w:t>61</w:t>
      </w:r>
      <w:bookmarkEnd w:id="29"/>
      <w:r>
        <w:rPr>
          <w:rFonts w:hint="eastAsia" w:cs="Times New Roman"/>
        </w:rPr>
        <w:fldChar w:fldCharType="end"/>
      </w:r>
    </w:p>
    <w:p>
      <w:pPr>
        <w:pStyle w:val="6"/>
        <w:keepNext w:val="0"/>
        <w:keepLines w:val="0"/>
        <w:pageBreakBefore w:val="0"/>
        <w:tabs>
          <w:tab w:val="right" w:leader="dot" w:pos="8296"/>
        </w:tabs>
        <w:kinsoku/>
        <w:wordWrap/>
        <w:overflowPunct/>
        <w:topLinePunct w:val="0"/>
        <w:autoSpaceDE/>
        <w:autoSpaceDN/>
        <w:bidi w:val="0"/>
        <w:adjustRightInd/>
        <w:snapToGrid/>
        <w:ind w:firstLine="560" w:firstLineChars="200"/>
        <w:textAlignment w:val="auto"/>
        <w:rPr>
          <w:rFonts w:hint="eastAsia" w:cs="Times New Roman"/>
        </w:rPr>
      </w:pPr>
      <w:r>
        <w:rPr>
          <w:rFonts w:hint="eastAsia" w:cs="Times New Roman"/>
        </w:rPr>
        <w:fldChar w:fldCharType="begin"/>
      </w:r>
      <w:r>
        <w:rPr>
          <w:rFonts w:hint="eastAsia" w:cs="Times New Roman"/>
        </w:rPr>
        <w:instrText xml:space="preserve"> HYPERLINK \l _Toc1557_WPSOffice_Level2 </w:instrText>
      </w:r>
      <w:r>
        <w:rPr>
          <w:rFonts w:hint="eastAsia" w:cs="Times New Roman"/>
        </w:rPr>
        <w:fldChar w:fldCharType="separate"/>
      </w:r>
      <w:sdt>
        <w:sdtPr>
          <w:rPr>
            <w:rFonts w:hint="eastAsia" w:cs="Times New Roman"/>
            <w:lang w:val="en-US" w:eastAsia="zh-CN"/>
          </w:rPr>
          <w:id w:val="147460069"/>
          <w:placeholder>
            <w:docPart w:val="{3359076a-b3f0-46e7-ae25-b2de388117c3}"/>
          </w:placeholder>
        </w:sdtPr>
        <w:sdtEndPr>
          <w:rPr>
            <w:rFonts w:hint="eastAsia" w:cs="Times New Roman"/>
            <w:lang w:val="en-US" w:eastAsia="zh-CN"/>
          </w:rPr>
        </w:sdtEndPr>
        <w:sdtContent>
          <w:r>
            <w:rPr>
              <w:rFonts w:hint="eastAsia" w:cs="Times New Roman"/>
            </w:rPr>
            <w:t>九、一般公共预算财政拨款项目支出决算表</w:t>
          </w:r>
        </w:sdtContent>
      </w:sdt>
      <w:r>
        <w:rPr>
          <w:rFonts w:hint="eastAsia" w:cs="Times New Roman"/>
        </w:rPr>
        <w:tab/>
      </w:r>
      <w:bookmarkStart w:id="30" w:name="_Toc1557_WPSOffice_Level2Page"/>
      <w:r>
        <w:rPr>
          <w:rFonts w:hint="eastAsia" w:cs="Times New Roman"/>
        </w:rPr>
        <w:t>61</w:t>
      </w:r>
      <w:bookmarkEnd w:id="30"/>
      <w:r>
        <w:rPr>
          <w:rFonts w:hint="eastAsia" w:cs="Times New Roman"/>
        </w:rPr>
        <w:fldChar w:fldCharType="end"/>
      </w:r>
    </w:p>
    <w:p>
      <w:pPr>
        <w:pStyle w:val="6"/>
        <w:keepNext w:val="0"/>
        <w:keepLines w:val="0"/>
        <w:pageBreakBefore w:val="0"/>
        <w:tabs>
          <w:tab w:val="right" w:leader="dot" w:pos="8296"/>
        </w:tabs>
        <w:kinsoku/>
        <w:wordWrap/>
        <w:overflowPunct/>
        <w:topLinePunct w:val="0"/>
        <w:autoSpaceDE/>
        <w:autoSpaceDN/>
        <w:bidi w:val="0"/>
        <w:adjustRightInd/>
        <w:snapToGrid/>
        <w:ind w:firstLine="560" w:firstLineChars="200"/>
        <w:textAlignment w:val="auto"/>
        <w:rPr>
          <w:rFonts w:hint="eastAsia" w:cs="Times New Roman"/>
        </w:rPr>
      </w:pPr>
      <w:r>
        <w:rPr>
          <w:rFonts w:hint="eastAsia" w:cs="Times New Roman"/>
        </w:rPr>
        <w:fldChar w:fldCharType="begin"/>
      </w:r>
      <w:r>
        <w:rPr>
          <w:rFonts w:hint="eastAsia" w:cs="Times New Roman"/>
        </w:rPr>
        <w:instrText xml:space="preserve"> HYPERLINK \l _Toc25854_WPSOffice_Level2 </w:instrText>
      </w:r>
      <w:r>
        <w:rPr>
          <w:rFonts w:hint="eastAsia" w:cs="Times New Roman"/>
        </w:rPr>
        <w:fldChar w:fldCharType="separate"/>
      </w:r>
      <w:sdt>
        <w:sdtPr>
          <w:rPr>
            <w:rFonts w:hint="eastAsia" w:cs="Times New Roman"/>
            <w:lang w:val="en-US" w:eastAsia="zh-CN"/>
          </w:rPr>
          <w:id w:val="147460069"/>
          <w:placeholder>
            <w:docPart w:val="{f58bdbab-d6f3-4519-a3d3-431e35f49c4f}"/>
          </w:placeholder>
        </w:sdtPr>
        <w:sdtEndPr>
          <w:rPr>
            <w:rFonts w:hint="eastAsia" w:cs="Times New Roman"/>
            <w:lang w:val="en-US" w:eastAsia="zh-CN"/>
          </w:rPr>
        </w:sdtEndPr>
        <w:sdtContent>
          <w:r>
            <w:rPr>
              <w:rFonts w:hint="eastAsia" w:cs="Times New Roman"/>
            </w:rPr>
            <w:t>十、一般公共预算财政拨款“三公”经费支出决算表</w:t>
          </w:r>
        </w:sdtContent>
      </w:sdt>
      <w:r>
        <w:rPr>
          <w:rFonts w:hint="eastAsia" w:cs="Times New Roman"/>
        </w:rPr>
        <w:tab/>
      </w:r>
      <w:bookmarkStart w:id="31" w:name="_Toc25854_WPSOffice_Level2Page"/>
      <w:r>
        <w:rPr>
          <w:rFonts w:hint="eastAsia" w:cs="Times New Roman"/>
        </w:rPr>
        <w:t>61</w:t>
      </w:r>
      <w:bookmarkEnd w:id="31"/>
      <w:r>
        <w:rPr>
          <w:rFonts w:hint="eastAsia" w:cs="Times New Roman"/>
        </w:rPr>
        <w:fldChar w:fldCharType="end"/>
      </w:r>
    </w:p>
    <w:p>
      <w:pPr>
        <w:pStyle w:val="6"/>
        <w:keepNext w:val="0"/>
        <w:keepLines w:val="0"/>
        <w:pageBreakBefore w:val="0"/>
        <w:tabs>
          <w:tab w:val="right" w:leader="dot" w:pos="8296"/>
        </w:tabs>
        <w:kinsoku/>
        <w:wordWrap/>
        <w:overflowPunct/>
        <w:topLinePunct w:val="0"/>
        <w:autoSpaceDE/>
        <w:autoSpaceDN/>
        <w:bidi w:val="0"/>
        <w:adjustRightInd/>
        <w:snapToGrid/>
        <w:ind w:firstLine="560" w:firstLineChars="200"/>
        <w:textAlignment w:val="auto"/>
        <w:rPr>
          <w:rFonts w:hint="eastAsia" w:cs="Times New Roman"/>
        </w:rPr>
      </w:pPr>
      <w:r>
        <w:rPr>
          <w:rFonts w:hint="eastAsia" w:cs="Times New Roman"/>
        </w:rPr>
        <w:fldChar w:fldCharType="begin"/>
      </w:r>
      <w:r>
        <w:rPr>
          <w:rFonts w:hint="eastAsia" w:cs="Times New Roman"/>
        </w:rPr>
        <w:instrText xml:space="preserve"> HYPERLINK \l _Toc32582_WPSOffice_Level2 </w:instrText>
      </w:r>
      <w:r>
        <w:rPr>
          <w:rFonts w:hint="eastAsia" w:cs="Times New Roman"/>
        </w:rPr>
        <w:fldChar w:fldCharType="separate"/>
      </w:r>
      <w:sdt>
        <w:sdtPr>
          <w:rPr>
            <w:rFonts w:hint="eastAsia" w:cs="Times New Roman"/>
            <w:lang w:val="en-US" w:eastAsia="zh-CN"/>
          </w:rPr>
          <w:id w:val="147460069"/>
          <w:placeholder>
            <w:docPart w:val="{4a295a30-546b-4fe0-b226-9368fcc939cc}"/>
          </w:placeholder>
        </w:sdtPr>
        <w:sdtEndPr>
          <w:rPr>
            <w:rFonts w:hint="eastAsia" w:cs="Times New Roman"/>
            <w:lang w:val="en-US" w:eastAsia="zh-CN"/>
          </w:rPr>
        </w:sdtEndPr>
        <w:sdtContent>
          <w:r>
            <w:rPr>
              <w:rFonts w:hint="eastAsia" w:cs="Times New Roman"/>
            </w:rPr>
            <w:t>十一、政府性基金预算财政拨款收入支出决算表</w:t>
          </w:r>
        </w:sdtContent>
      </w:sdt>
      <w:r>
        <w:rPr>
          <w:rFonts w:hint="eastAsia" w:cs="Times New Roman"/>
        </w:rPr>
        <w:tab/>
      </w:r>
      <w:bookmarkStart w:id="32" w:name="_Toc32582_WPSOffice_Level2Page"/>
      <w:r>
        <w:rPr>
          <w:rFonts w:hint="eastAsia" w:cs="Times New Roman"/>
        </w:rPr>
        <w:t>61</w:t>
      </w:r>
      <w:bookmarkEnd w:id="32"/>
      <w:r>
        <w:rPr>
          <w:rFonts w:hint="eastAsia" w:cs="Times New Roman"/>
        </w:rPr>
        <w:fldChar w:fldCharType="end"/>
      </w:r>
    </w:p>
    <w:p>
      <w:pPr>
        <w:pStyle w:val="6"/>
        <w:keepNext w:val="0"/>
        <w:keepLines w:val="0"/>
        <w:pageBreakBefore w:val="0"/>
        <w:tabs>
          <w:tab w:val="right" w:leader="dot" w:pos="8296"/>
        </w:tabs>
        <w:kinsoku/>
        <w:wordWrap/>
        <w:overflowPunct/>
        <w:topLinePunct w:val="0"/>
        <w:autoSpaceDE/>
        <w:autoSpaceDN/>
        <w:bidi w:val="0"/>
        <w:adjustRightInd/>
        <w:snapToGrid/>
        <w:ind w:firstLine="560" w:firstLineChars="200"/>
        <w:textAlignment w:val="auto"/>
        <w:rPr>
          <w:rFonts w:hint="eastAsia" w:cs="Times New Roman"/>
        </w:rPr>
      </w:pPr>
      <w:r>
        <w:rPr>
          <w:rFonts w:hint="eastAsia" w:cs="Times New Roman"/>
        </w:rPr>
        <w:fldChar w:fldCharType="begin"/>
      </w:r>
      <w:r>
        <w:rPr>
          <w:rFonts w:hint="eastAsia" w:cs="Times New Roman"/>
        </w:rPr>
        <w:instrText xml:space="preserve"> HYPERLINK \l _Toc25044_WPSOffice_Level2 </w:instrText>
      </w:r>
      <w:r>
        <w:rPr>
          <w:rFonts w:hint="eastAsia" w:cs="Times New Roman"/>
        </w:rPr>
        <w:fldChar w:fldCharType="separate"/>
      </w:r>
      <w:sdt>
        <w:sdtPr>
          <w:rPr>
            <w:rFonts w:hint="eastAsia" w:cs="Times New Roman"/>
            <w:lang w:val="en-US" w:eastAsia="zh-CN"/>
          </w:rPr>
          <w:id w:val="147460069"/>
          <w:placeholder>
            <w:docPart w:val="{02142f48-eb6b-47bf-9247-7e10ffd8244b}"/>
          </w:placeholder>
        </w:sdtPr>
        <w:sdtEndPr>
          <w:rPr>
            <w:rFonts w:hint="eastAsia" w:cs="Times New Roman"/>
            <w:lang w:val="en-US" w:eastAsia="zh-CN"/>
          </w:rPr>
        </w:sdtEndPr>
        <w:sdtContent>
          <w:r>
            <w:rPr>
              <w:rFonts w:hint="eastAsia" w:cs="Times New Roman"/>
            </w:rPr>
            <w:t>十二、政府性基金预算财政拨款“三公”经费支出决算表</w:t>
          </w:r>
        </w:sdtContent>
      </w:sdt>
      <w:r>
        <w:rPr>
          <w:rFonts w:hint="eastAsia" w:cs="Times New Roman"/>
        </w:rPr>
        <w:tab/>
      </w:r>
      <w:bookmarkStart w:id="33" w:name="_Toc25044_WPSOffice_Level2Page"/>
      <w:r>
        <w:rPr>
          <w:rFonts w:hint="eastAsia" w:cs="Times New Roman"/>
        </w:rPr>
        <w:t>61</w:t>
      </w:r>
      <w:bookmarkEnd w:id="33"/>
      <w:r>
        <w:rPr>
          <w:rFonts w:hint="eastAsia" w:cs="Times New Roman"/>
        </w:rPr>
        <w:fldChar w:fldCharType="end"/>
      </w:r>
    </w:p>
    <w:p>
      <w:pPr>
        <w:pStyle w:val="6"/>
        <w:keepNext w:val="0"/>
        <w:keepLines w:val="0"/>
        <w:pageBreakBefore w:val="0"/>
        <w:tabs>
          <w:tab w:val="right" w:leader="dot" w:pos="8296"/>
        </w:tabs>
        <w:kinsoku/>
        <w:wordWrap/>
        <w:overflowPunct/>
        <w:topLinePunct w:val="0"/>
        <w:autoSpaceDE/>
        <w:autoSpaceDN/>
        <w:bidi w:val="0"/>
        <w:adjustRightInd/>
        <w:snapToGrid/>
        <w:ind w:firstLine="560" w:firstLineChars="200"/>
        <w:textAlignment w:val="auto"/>
      </w:pPr>
      <w:r>
        <w:rPr>
          <w:rFonts w:hint="eastAsia" w:cs="Times New Roman"/>
        </w:rPr>
        <w:fldChar w:fldCharType="begin"/>
      </w:r>
      <w:r>
        <w:rPr>
          <w:rFonts w:hint="eastAsia" w:cs="Times New Roman"/>
        </w:rPr>
        <w:instrText xml:space="preserve"> HYPERLINK \l _Toc25252_WPSOffice_Level2 </w:instrText>
      </w:r>
      <w:r>
        <w:rPr>
          <w:rFonts w:hint="eastAsia" w:cs="Times New Roman"/>
        </w:rPr>
        <w:fldChar w:fldCharType="separate"/>
      </w:r>
      <w:sdt>
        <w:sdtPr>
          <w:rPr>
            <w:rFonts w:hint="eastAsia" w:cs="Times New Roman"/>
            <w:lang w:val="en-US" w:eastAsia="zh-CN"/>
          </w:rPr>
          <w:id w:val="147460069"/>
          <w:placeholder>
            <w:docPart w:val="{41d12038-e4ac-4083-92d4-11e469b86faa}"/>
          </w:placeholder>
        </w:sdtPr>
        <w:sdtEndPr>
          <w:rPr>
            <w:rFonts w:hint="eastAsia" w:cs="Times New Roman"/>
            <w:lang w:val="en-US" w:eastAsia="zh-CN"/>
          </w:rPr>
        </w:sdtEndPr>
        <w:sdtContent>
          <w:r>
            <w:rPr>
              <w:rFonts w:hint="eastAsia" w:cs="Times New Roman"/>
            </w:rPr>
            <w:t>十三、国有资本经营预算支出决算表</w:t>
          </w:r>
        </w:sdtContent>
      </w:sdt>
      <w:r>
        <w:rPr>
          <w:rFonts w:hint="eastAsia" w:cs="Times New Roman"/>
        </w:rPr>
        <w:tab/>
      </w:r>
      <w:bookmarkStart w:id="34" w:name="_Toc25252_WPSOffice_Level2Page"/>
      <w:r>
        <w:rPr>
          <w:rFonts w:hint="eastAsia" w:cs="Times New Roman"/>
        </w:rPr>
        <w:t>61</w:t>
      </w:r>
      <w:bookmarkEnd w:id="34"/>
      <w:r>
        <w:rPr>
          <w:rFonts w:hint="eastAsia" w:cs="Times New Roman"/>
        </w:rPr>
        <w:fldChar w:fldCharType="end"/>
      </w:r>
      <w:bookmarkEnd w:id="2"/>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atLeast"/>
        <w:ind w:left="0" w:right="0" w:firstLine="880" w:firstLineChars="200"/>
        <w:jc w:val="center"/>
        <w:textAlignment w:val="auto"/>
        <w:rPr>
          <w:rFonts w:ascii="方正小标宋简体" w:hAnsi="方正小标宋简体" w:eastAsia="方正小标宋简体" w:cs="方正小标宋简体"/>
          <w:i w:val="0"/>
          <w:iCs w:val="0"/>
          <w:caps w:val="0"/>
          <w:color w:val="000000"/>
          <w:spacing w:val="0"/>
          <w:sz w:val="44"/>
          <w:szCs w:val="44"/>
          <w:highlight w:val="none"/>
          <w:shd w:val="clear" w:fill="FFFFFF"/>
        </w:rPr>
        <w:sectPr>
          <w:pgSz w:w="11906" w:h="16838"/>
          <w:pgMar w:top="1440" w:right="1800" w:bottom="1440" w:left="1800" w:header="851" w:footer="992" w:gutter="0"/>
          <w:cols w:space="425" w:num="1"/>
          <w:docGrid w:type="lines" w:linePitch="312" w:charSpace="0"/>
        </w:sect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jc w:val="center"/>
        <w:rPr>
          <w:highlight w:val="none"/>
        </w:rPr>
      </w:pPr>
      <w:bookmarkStart w:id="35" w:name="_Toc4083_WPSOffice_Level1"/>
      <w:r>
        <w:rPr>
          <w:rFonts w:ascii="方正小标宋简体" w:hAnsi="方正小标宋简体" w:eastAsia="方正小标宋简体" w:cs="方正小标宋简体"/>
          <w:i w:val="0"/>
          <w:iCs w:val="0"/>
          <w:caps w:val="0"/>
          <w:color w:val="000000"/>
          <w:spacing w:val="0"/>
          <w:sz w:val="44"/>
          <w:szCs w:val="44"/>
          <w:highlight w:val="none"/>
          <w:shd w:val="clear" w:fill="FFFFFF"/>
        </w:rPr>
        <w:t>第一部分</w:t>
      </w:r>
      <w:r>
        <w:rPr>
          <w:rFonts w:hint="eastAsia" w:ascii="方正小标宋简体" w:hAnsi="方正小标宋简体" w:eastAsia="方正小标宋简体" w:cs="方正小标宋简体"/>
          <w:i w:val="0"/>
          <w:iCs w:val="0"/>
          <w:caps w:val="0"/>
          <w:color w:val="000000"/>
          <w:spacing w:val="0"/>
          <w:sz w:val="44"/>
          <w:szCs w:val="44"/>
          <w:highlight w:val="none"/>
          <w:shd w:val="clear" w:fill="FFFFFF"/>
          <w:lang w:val="en-US" w:eastAsia="zh-CN"/>
        </w:rPr>
        <w:t xml:space="preserve"> </w:t>
      </w:r>
      <w:r>
        <w:rPr>
          <w:rFonts w:hint="eastAsia" w:ascii="方正小标宋简体" w:hAnsi="方正小标宋简体" w:eastAsia="方正小标宋简体" w:cs="方正小标宋简体"/>
          <w:i w:val="0"/>
          <w:iCs w:val="0"/>
          <w:caps w:val="0"/>
          <w:color w:val="000000"/>
          <w:spacing w:val="0"/>
          <w:sz w:val="44"/>
          <w:szCs w:val="44"/>
          <w:highlight w:val="none"/>
          <w:shd w:val="clear" w:fill="FFFFFF"/>
        </w:rPr>
        <w:t>部门概况</w:t>
      </w:r>
      <w:bookmarkEnd w:id="35"/>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p>
    <w:p>
      <w:pPr>
        <w:pStyle w:val="3"/>
        <w:keepNext w:val="0"/>
        <w:keepLines w:val="0"/>
        <w:widowControl/>
        <w:suppressLineNumbers w:val="0"/>
        <w:spacing w:before="0" w:beforeAutospacing="0" w:after="0" w:afterAutospacing="0" w:line="540" w:lineRule="atLeast"/>
        <w:ind w:left="0" w:firstLine="640"/>
        <w:rPr>
          <w:sz w:val="45"/>
          <w:szCs w:val="45"/>
          <w:highlight w:val="none"/>
        </w:rPr>
      </w:pPr>
      <w:bookmarkStart w:id="36" w:name="_Toc32211_WPSOffice_Level2"/>
      <w:r>
        <w:rPr>
          <w:rFonts w:hint="eastAsia" w:ascii="黑体" w:hAnsi="宋体" w:eastAsia="黑体" w:cs="黑体"/>
          <w:b w:val="0"/>
          <w:bCs w:val="0"/>
          <w:i w:val="0"/>
          <w:iCs w:val="0"/>
          <w:caps w:val="0"/>
          <w:color w:val="000000"/>
          <w:spacing w:val="0"/>
          <w:sz w:val="32"/>
          <w:szCs w:val="32"/>
          <w:highlight w:val="none"/>
          <w:shd w:val="clear" w:fill="FFFFFF"/>
        </w:rPr>
        <w:t>一、基本职能及主要工作</w:t>
      </w:r>
      <w:bookmarkEnd w:id="36"/>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rPr>
          <w:highlight w:val="none"/>
        </w:rPr>
      </w:pPr>
      <w:r>
        <w:rPr>
          <w:rFonts w:ascii="楷体_GB2312" w:hAnsi="宋体" w:eastAsia="楷体_GB2312" w:cs="楷体_GB2312"/>
          <w:i w:val="0"/>
          <w:iCs w:val="0"/>
          <w:caps w:val="0"/>
          <w:color w:val="000000"/>
          <w:spacing w:val="0"/>
          <w:sz w:val="32"/>
          <w:szCs w:val="32"/>
          <w:highlight w:val="none"/>
          <w:shd w:val="clear" w:fill="FFFFFF"/>
        </w:rPr>
        <w:t>（一）基本职能。</w:t>
      </w:r>
      <w:r>
        <w:rPr>
          <w:rFonts w:ascii="仿宋_GB2312" w:hAnsi="宋体" w:eastAsia="仿宋_GB2312" w:cs="仿宋_GB2312"/>
          <w:i w:val="0"/>
          <w:iCs w:val="0"/>
          <w:caps w:val="0"/>
          <w:color w:val="000000"/>
          <w:spacing w:val="0"/>
          <w:sz w:val="32"/>
          <w:szCs w:val="32"/>
          <w:highlight w:val="none"/>
          <w:shd w:val="clear" w:fill="FFFFFF"/>
        </w:rPr>
        <w:t>组织起草医疗保障的地方性法规、规章草案，拟订全省医疗保障事业发展规划、政策和标准</w:t>
      </w:r>
      <w:r>
        <w:rPr>
          <w:rFonts w:hint="default" w:ascii="仿宋_GB2312" w:hAnsi="宋体" w:eastAsia="仿宋_GB2312" w:cs="仿宋_GB2312"/>
          <w:i w:val="0"/>
          <w:iCs w:val="0"/>
          <w:caps w:val="0"/>
          <w:color w:val="000000"/>
          <w:spacing w:val="0"/>
          <w:sz w:val="32"/>
          <w:szCs w:val="32"/>
          <w:highlight w:val="none"/>
          <w:shd w:val="clear" w:fill="FFFFFF"/>
        </w:rPr>
        <w:t>；组织拟订并实施医疗保障基金监督管理制度；组织拟订医疗保障筹资和待遇政策；组织拟订全省城乡统一的药品、医用耗材、医疗服务项目、医疗服务设施等医疗保障目录和支付标准；组织拟订药品、医用耗材价格和医疗服务项目、医疗服务设施收费等政策；拟订全省药品、医用耗材的招标采购政策并监督实施；推进医疗保障基金支付方式改革；负责全省医疗保障经办管理和公共服务体系建设；负责规划实施全省医疗保障信息化建设；负责职责范围内的安全生产和职业健康、生态环境保护、审批服务便民化等工作；完善统一的城乡居民基本医疗保险和大病保险制度，建立健全覆盖全民、城乡统筹的多层次医疗保障体系；与省卫生健康委在医疗、医保、医药等方面加强制度、政策衔接，建立沟通协商机制，协同推进改革，提高医疗资源使用效率和医疗保障水平。</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rPr>
          <w:highlight w:val="none"/>
        </w:rPr>
      </w:pPr>
      <w:r>
        <w:rPr>
          <w:rFonts w:hint="default" w:ascii="楷体_GB2312" w:hAnsi="宋体" w:eastAsia="楷体_GB2312" w:cs="楷体_GB2312"/>
          <w:i w:val="0"/>
          <w:iCs w:val="0"/>
          <w:caps w:val="0"/>
          <w:color w:val="000000"/>
          <w:spacing w:val="0"/>
          <w:sz w:val="32"/>
          <w:szCs w:val="32"/>
          <w:highlight w:val="none"/>
          <w:shd w:val="clear" w:fill="FFFFFF"/>
        </w:rPr>
        <w:t>（二）2019年主要工作</w:t>
      </w:r>
      <w:r>
        <w:rPr>
          <w:rFonts w:hint="eastAsia" w:ascii="楷体_GB2312" w:hAnsi="宋体" w:eastAsia="楷体_GB2312" w:cs="楷体_GB2312"/>
          <w:i w:val="0"/>
          <w:iCs w:val="0"/>
          <w:caps w:val="0"/>
          <w:color w:val="000000"/>
          <w:spacing w:val="0"/>
          <w:sz w:val="32"/>
          <w:szCs w:val="32"/>
          <w:highlight w:val="none"/>
          <w:shd w:val="clear" w:fill="FFFFFF"/>
        </w:rPr>
        <w:t>完成情况</w:t>
      </w:r>
      <w:r>
        <w:rPr>
          <w:rFonts w:hint="default" w:ascii="楷体_GB2312" w:hAnsi="宋体" w:eastAsia="楷体_GB2312" w:cs="楷体_GB2312"/>
          <w:i w:val="0"/>
          <w:iCs w:val="0"/>
          <w:caps w:val="0"/>
          <w:color w:val="000000"/>
          <w:spacing w:val="0"/>
          <w:sz w:val="32"/>
          <w:szCs w:val="32"/>
          <w:highlight w:val="none"/>
          <w:shd w:val="clear" w:fill="FFFFFF"/>
        </w:rPr>
        <w:t>。</w:t>
      </w:r>
      <w:r>
        <w:rPr>
          <w:rFonts w:hint="default" w:ascii="仿宋_GB2312" w:hAnsi="宋体" w:eastAsia="仿宋_GB2312" w:cs="仿宋_GB2312"/>
          <w:i w:val="0"/>
          <w:iCs w:val="0"/>
          <w:caps w:val="0"/>
          <w:color w:val="000000"/>
          <w:spacing w:val="0"/>
          <w:sz w:val="32"/>
          <w:szCs w:val="32"/>
          <w:highlight w:val="none"/>
          <w:shd w:val="clear" w:fill="FFFFFF"/>
        </w:rPr>
        <w:t>健全医保治理体系，巩固和发展全民参保成果；改革药械招采机制，让群众用上更多救命救急好药；坚持尽力而为，量力而行，进一步提高参保群众的医疗保障水平；围绕“三医联动”，助推全省医药行业加快发展；坚守民生底线，加大医保扶贫力度，解决特殊困难群体医疗保障问题；加大基金监管力度，大力打击欺诈骗保，保障医保基金安全；强化以民为本，提升医保公共服务能力和水平。</w:t>
      </w:r>
    </w:p>
    <w:p>
      <w:pPr>
        <w:pStyle w:val="3"/>
        <w:keepNext w:val="0"/>
        <w:keepLines w:val="0"/>
        <w:widowControl/>
        <w:suppressLineNumbers w:val="0"/>
        <w:spacing w:before="0" w:beforeAutospacing="0" w:after="0" w:afterAutospacing="0" w:line="540" w:lineRule="atLeast"/>
        <w:ind w:left="0" w:firstLine="640"/>
        <w:rPr>
          <w:sz w:val="45"/>
          <w:szCs w:val="45"/>
          <w:highlight w:val="none"/>
        </w:rPr>
      </w:pPr>
      <w:bookmarkStart w:id="37" w:name="_Toc19020_WPSOffice_Level2"/>
      <w:r>
        <w:rPr>
          <w:rFonts w:hint="eastAsia" w:ascii="黑体" w:hAnsi="宋体" w:eastAsia="黑体" w:cs="黑体"/>
          <w:b w:val="0"/>
          <w:bCs w:val="0"/>
          <w:i w:val="0"/>
          <w:iCs w:val="0"/>
          <w:caps w:val="0"/>
          <w:color w:val="000000"/>
          <w:spacing w:val="0"/>
          <w:sz w:val="32"/>
          <w:szCs w:val="32"/>
          <w:highlight w:val="none"/>
          <w:shd w:val="clear" w:fill="FFFFFF"/>
        </w:rPr>
        <w:t>二、机构设置</w:t>
      </w:r>
      <w:bookmarkEnd w:id="37"/>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省</w:t>
      </w:r>
      <w:r>
        <w:rPr>
          <w:rFonts w:hint="eastAsia" w:ascii="仿宋_GB2312" w:hAnsi="宋体" w:eastAsia="仿宋_GB2312" w:cs="仿宋_GB2312"/>
          <w:i w:val="0"/>
          <w:iCs w:val="0"/>
          <w:caps w:val="0"/>
          <w:color w:val="000000"/>
          <w:spacing w:val="0"/>
          <w:kern w:val="0"/>
          <w:sz w:val="32"/>
          <w:szCs w:val="32"/>
          <w:highlight w:val="none"/>
          <w:shd w:val="clear" w:fill="FFFFFF"/>
          <w:lang w:val="en-US" w:eastAsia="zh-CN" w:bidi="ar"/>
        </w:rPr>
        <w:t>医保</w:t>
      </w: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局下属二级单位4个，其中行政单位1个，参照公务员法管理的事业单位1个，其他事业单位2个。</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rPr>
          <w:highlight w:val="none"/>
        </w:rPr>
      </w:pPr>
      <w:r>
        <w:rPr>
          <w:rFonts w:hint="default" w:ascii="仿宋_GB2312" w:hAnsi="宋体" w:eastAsia="仿宋_GB2312" w:cs="仿宋_GB2312"/>
          <w:i w:val="0"/>
          <w:iCs w:val="0"/>
          <w:caps w:val="0"/>
          <w:color w:val="000000"/>
          <w:spacing w:val="0"/>
          <w:sz w:val="32"/>
          <w:szCs w:val="32"/>
          <w:highlight w:val="none"/>
          <w:shd w:val="clear" w:fill="FFFFFF"/>
        </w:rPr>
        <w:t>纳入</w:t>
      </w: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省</w:t>
      </w:r>
      <w:r>
        <w:rPr>
          <w:rFonts w:hint="eastAsia" w:ascii="仿宋_GB2312" w:hAnsi="宋体" w:eastAsia="仿宋_GB2312" w:cs="仿宋_GB2312"/>
          <w:i w:val="0"/>
          <w:iCs w:val="0"/>
          <w:caps w:val="0"/>
          <w:color w:val="000000"/>
          <w:spacing w:val="0"/>
          <w:kern w:val="0"/>
          <w:sz w:val="32"/>
          <w:szCs w:val="32"/>
          <w:highlight w:val="none"/>
          <w:shd w:val="clear" w:fill="FFFFFF"/>
          <w:lang w:val="en-US" w:eastAsia="zh-CN" w:bidi="ar"/>
        </w:rPr>
        <w:t>医保</w:t>
      </w: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局</w:t>
      </w:r>
      <w:r>
        <w:rPr>
          <w:rFonts w:hint="default" w:ascii="仿宋_GB2312" w:hAnsi="宋体" w:eastAsia="仿宋_GB2312" w:cs="仿宋_GB2312"/>
          <w:i w:val="0"/>
          <w:iCs w:val="0"/>
          <w:caps w:val="0"/>
          <w:color w:val="000000"/>
          <w:spacing w:val="0"/>
          <w:sz w:val="32"/>
          <w:szCs w:val="32"/>
          <w:highlight w:val="none"/>
          <w:shd w:val="clear" w:fill="FFFFFF"/>
        </w:rPr>
        <w:t>2019年度部门决算编制范围的二级预算单位包括：</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rPr>
          <w:highlight w:val="none"/>
        </w:rPr>
      </w:pPr>
      <w:r>
        <w:rPr>
          <w:rFonts w:hint="default" w:ascii="仿宋_GB2312" w:hAnsi="宋体" w:eastAsia="仿宋_GB2312" w:cs="仿宋_GB2312"/>
          <w:i w:val="0"/>
          <w:iCs w:val="0"/>
          <w:caps w:val="0"/>
          <w:color w:val="000000"/>
          <w:spacing w:val="0"/>
          <w:sz w:val="32"/>
          <w:szCs w:val="32"/>
          <w:highlight w:val="none"/>
          <w:shd w:val="clear" w:fill="FFFFFF"/>
        </w:rPr>
        <w:t>1.四川省医疗保障局</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rPr>
          <w:highlight w:val="none"/>
        </w:rPr>
      </w:pPr>
      <w:r>
        <w:rPr>
          <w:rFonts w:hint="default" w:ascii="仿宋_GB2312" w:hAnsi="宋体" w:eastAsia="仿宋_GB2312" w:cs="仿宋_GB2312"/>
          <w:i w:val="0"/>
          <w:iCs w:val="0"/>
          <w:caps w:val="0"/>
          <w:color w:val="000000"/>
          <w:spacing w:val="0"/>
          <w:sz w:val="32"/>
          <w:szCs w:val="32"/>
          <w:highlight w:val="none"/>
          <w:shd w:val="clear" w:fill="FFFFFF"/>
        </w:rPr>
        <w:t>2.四川省医疗保障事务中心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rPr>
          <w:highlight w:val="none"/>
        </w:rPr>
      </w:pPr>
      <w:r>
        <w:rPr>
          <w:rFonts w:hint="default" w:ascii="仿宋_GB2312" w:hAnsi="宋体" w:eastAsia="仿宋_GB2312" w:cs="仿宋_GB2312"/>
          <w:i w:val="0"/>
          <w:iCs w:val="0"/>
          <w:caps w:val="0"/>
          <w:color w:val="000000"/>
          <w:spacing w:val="0"/>
          <w:sz w:val="32"/>
          <w:szCs w:val="32"/>
          <w:highlight w:val="none"/>
          <w:shd w:val="clear" w:fill="FFFFFF"/>
        </w:rPr>
        <w:t>3.四川省医疗保险异地结算中心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rPr>
          <w:highlight w:val="none"/>
        </w:rPr>
      </w:pPr>
      <w:r>
        <w:rPr>
          <w:rFonts w:hint="default" w:ascii="仿宋_GB2312" w:hAnsi="宋体" w:eastAsia="仿宋_GB2312" w:cs="仿宋_GB2312"/>
          <w:i w:val="0"/>
          <w:iCs w:val="0"/>
          <w:caps w:val="0"/>
          <w:color w:val="000000"/>
          <w:spacing w:val="0"/>
          <w:sz w:val="32"/>
          <w:szCs w:val="32"/>
          <w:highlight w:val="none"/>
          <w:shd w:val="clear" w:fill="FFFFFF"/>
        </w:rPr>
        <w:t>4.四川省药械招标采购服务中心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jc w:val="center"/>
        <w:rPr>
          <w:highlight w:val="none"/>
        </w:rPr>
      </w:pPr>
      <w:bookmarkStart w:id="38" w:name="_Toc32211_WPSOffice_Level1"/>
      <w:r>
        <w:rPr>
          <w:rFonts w:hint="eastAsia" w:ascii="方正小标宋简体" w:hAnsi="方正小标宋简体" w:eastAsia="方正小标宋简体" w:cs="方正小标宋简体"/>
          <w:i w:val="0"/>
          <w:iCs w:val="0"/>
          <w:caps w:val="0"/>
          <w:color w:val="000000"/>
          <w:spacing w:val="0"/>
          <w:sz w:val="44"/>
          <w:szCs w:val="44"/>
          <w:highlight w:val="none"/>
          <w:shd w:val="clear" w:fill="FFFFFF"/>
        </w:rPr>
        <w:t>第二部分</w:t>
      </w:r>
      <w:r>
        <w:rPr>
          <w:rFonts w:hint="eastAsia" w:ascii="方正小标宋简体" w:hAnsi="方正小标宋简体" w:eastAsia="方正小标宋简体" w:cs="方正小标宋简体"/>
          <w:i w:val="0"/>
          <w:iCs w:val="0"/>
          <w:caps w:val="0"/>
          <w:color w:val="000000"/>
          <w:spacing w:val="0"/>
          <w:sz w:val="44"/>
          <w:szCs w:val="44"/>
          <w:highlight w:val="none"/>
          <w:shd w:val="clear" w:fill="FFFFFF"/>
          <w:lang w:val="en-US" w:eastAsia="zh-CN"/>
        </w:rPr>
        <w:t xml:space="preserve"> </w:t>
      </w:r>
      <w:r>
        <w:rPr>
          <w:rFonts w:hint="eastAsia" w:ascii="方正小标宋简体" w:hAnsi="方正小标宋简体" w:eastAsia="方正小标宋简体" w:cs="方正小标宋简体"/>
          <w:i w:val="0"/>
          <w:iCs w:val="0"/>
          <w:caps w:val="0"/>
          <w:color w:val="000000"/>
          <w:spacing w:val="0"/>
          <w:sz w:val="44"/>
          <w:szCs w:val="44"/>
          <w:highlight w:val="none"/>
          <w:shd w:val="clear" w:fill="FFFFFF"/>
        </w:rPr>
        <w:t>2019年度部门决算情况说明</w:t>
      </w:r>
      <w:bookmarkEnd w:id="38"/>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rPr>
          <w:highlight w:val="none"/>
        </w:rPr>
      </w:pPr>
      <w:bookmarkStart w:id="39" w:name="_Toc19878_WPSOffice_Level2"/>
      <w:r>
        <w:rPr>
          <w:rFonts w:hint="eastAsia" w:ascii="黑体" w:hAnsi="宋体" w:eastAsia="黑体" w:cs="黑体"/>
          <w:i w:val="0"/>
          <w:iCs w:val="0"/>
          <w:caps w:val="0"/>
          <w:color w:val="000000"/>
          <w:spacing w:val="0"/>
          <w:sz w:val="32"/>
          <w:szCs w:val="32"/>
          <w:highlight w:val="none"/>
          <w:shd w:val="clear" w:fill="FFFFFF"/>
        </w:rPr>
        <w:t>一、收</w:t>
      </w:r>
      <w:r>
        <w:rPr>
          <w:rFonts w:hint="eastAsia" w:ascii="黑体" w:hAnsi="宋体" w:eastAsia="黑体" w:cs="黑体"/>
          <w:b w:val="0"/>
          <w:bCs w:val="0"/>
          <w:i w:val="0"/>
          <w:iCs w:val="0"/>
          <w:caps w:val="0"/>
          <w:color w:val="000000"/>
          <w:spacing w:val="0"/>
          <w:sz w:val="32"/>
          <w:szCs w:val="32"/>
          <w:highlight w:val="none"/>
          <w:shd w:val="clear" w:fill="FFFFFF"/>
        </w:rPr>
        <w:t>入支出决算总体情况说明</w:t>
      </w:r>
      <w:bookmarkEnd w:id="39"/>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2019年度收、支总计5424.10万元。与2018年相比，收、支总计分别增加3652.77万元，增长206.22%。主要变动原因是：2019年收、支中含上年结转32.70万元；本部门为2018年底机构改革新成立部门，2018年医疗保障局机关只有96.67万元开办费；2019年新增两个二级预算单位，新增单位无2018年收、支数据；2019年收、支中新增省本级核心设备更换及执行中追加中央一般性转移支付医疗服务与保障能力提升补助资金等大额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图1：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highlight w:val="none"/>
        </w:rPr>
      </w:pPr>
      <w:r>
        <w:rPr>
          <w:rFonts w:hint="eastAsia" w:ascii="宋体" w:hAnsi="宋体" w:eastAsia="宋体" w:cs="宋体"/>
          <w:i w:val="0"/>
          <w:iCs w:val="0"/>
          <w:caps w:val="0"/>
          <w:color w:val="000000"/>
          <w:spacing w:val="0"/>
          <w:kern w:val="0"/>
          <w:sz w:val="24"/>
          <w:szCs w:val="24"/>
          <w:highlight w:val="none"/>
          <w:shd w:val="clear" w:fill="FFFFFF"/>
          <w:lang w:val="en-US" w:eastAsia="zh-CN" w:bidi="ar"/>
        </w:rPr>
        <w:drawing>
          <wp:inline distT="0" distB="0" distL="114300" distR="114300">
            <wp:extent cx="4810125" cy="2238375"/>
            <wp:effectExtent l="0" t="0" r="9525" b="9525"/>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5"/>
                    <a:stretch>
                      <a:fillRect/>
                    </a:stretch>
                  </pic:blipFill>
                  <pic:spPr>
                    <a:xfrm>
                      <a:off x="0" y="0"/>
                      <a:ext cx="4810125" cy="2238375"/>
                    </a:xfrm>
                    <a:prstGeom prst="rect">
                      <a:avLst/>
                    </a:prstGeom>
                    <a:noFill/>
                    <a:ln w="9525">
                      <a:noFill/>
                    </a:ln>
                  </pic:spPr>
                </pic:pic>
              </a:graphicData>
            </a:graphic>
          </wp:inline>
        </w:drawing>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rPr>
          <w:highlight w:val="none"/>
        </w:rPr>
      </w:pPr>
      <w:bookmarkStart w:id="40" w:name="_Toc20538_WPSOffice_Level2"/>
      <w:r>
        <w:rPr>
          <w:rFonts w:hint="eastAsia" w:ascii="黑体" w:hAnsi="宋体" w:eastAsia="黑体" w:cs="黑体"/>
          <w:i w:val="0"/>
          <w:iCs w:val="0"/>
          <w:caps w:val="0"/>
          <w:color w:val="000000"/>
          <w:spacing w:val="0"/>
          <w:sz w:val="32"/>
          <w:szCs w:val="32"/>
          <w:highlight w:val="none"/>
          <w:shd w:val="clear" w:fill="FFFFFF"/>
        </w:rPr>
        <w:t>二、收</w:t>
      </w:r>
      <w:r>
        <w:rPr>
          <w:rFonts w:hint="eastAsia" w:ascii="黑体" w:hAnsi="宋体" w:eastAsia="黑体" w:cs="黑体"/>
          <w:b w:val="0"/>
          <w:bCs w:val="0"/>
          <w:i w:val="0"/>
          <w:iCs w:val="0"/>
          <w:caps w:val="0"/>
          <w:color w:val="000000"/>
          <w:spacing w:val="0"/>
          <w:sz w:val="32"/>
          <w:szCs w:val="32"/>
          <w:highlight w:val="none"/>
          <w:shd w:val="clear" w:fill="FFFFFF"/>
        </w:rPr>
        <w:t>入决算情况说明</w:t>
      </w:r>
      <w:bookmarkEnd w:id="4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2019年本年收入合计5424.10万元，其中：一般公共预算财政拨款收入5423.99万元，占99.997%；其他收入0.11万元，占0.003%。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图2：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highlight w:val="none"/>
        </w:rPr>
      </w:pPr>
      <w:r>
        <w:rPr>
          <w:rFonts w:hint="eastAsia" w:ascii="宋体" w:hAnsi="宋体" w:eastAsia="宋体" w:cs="宋体"/>
          <w:i w:val="0"/>
          <w:iCs w:val="0"/>
          <w:caps w:val="0"/>
          <w:color w:val="000000"/>
          <w:spacing w:val="0"/>
          <w:kern w:val="0"/>
          <w:sz w:val="24"/>
          <w:szCs w:val="24"/>
          <w:highlight w:val="none"/>
          <w:shd w:val="clear" w:fill="FFFFFF"/>
          <w:lang w:val="en-US" w:eastAsia="zh-CN" w:bidi="ar"/>
        </w:rPr>
        <w:drawing>
          <wp:inline distT="0" distB="0" distL="114300" distR="114300">
            <wp:extent cx="3714750" cy="2266950"/>
            <wp:effectExtent l="0" t="0" r="0" b="0"/>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6"/>
                    <a:stretch>
                      <a:fillRect/>
                    </a:stretch>
                  </pic:blipFill>
                  <pic:spPr>
                    <a:xfrm>
                      <a:off x="0" y="0"/>
                      <a:ext cx="3714750" cy="2266950"/>
                    </a:xfrm>
                    <a:prstGeom prst="rect">
                      <a:avLst/>
                    </a:prstGeom>
                    <a:noFill/>
                    <a:ln w="9525">
                      <a:noFill/>
                    </a:ln>
                  </pic:spPr>
                </pic:pic>
              </a:graphicData>
            </a:graphic>
          </wp:inline>
        </w:drawing>
      </w:r>
      <w:r>
        <w:rPr>
          <w:rFonts w:hint="eastAsia" w:ascii="仿宋" w:hAnsi="仿宋" w:eastAsia="仿宋" w:cs="仿宋"/>
          <w:i w:val="0"/>
          <w:iCs w:val="0"/>
          <w:caps w:val="0"/>
          <w:color w:val="000000"/>
          <w:spacing w:val="0"/>
          <w:kern w:val="0"/>
          <w:sz w:val="32"/>
          <w:szCs w:val="32"/>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highlight w:val="none"/>
        </w:rPr>
      </w:pPr>
      <w:bookmarkStart w:id="41" w:name="_Toc3531_WPSOffice_Level2"/>
      <w:r>
        <w:rPr>
          <w:rFonts w:hint="eastAsia" w:ascii="黑体" w:hAnsi="宋体" w:eastAsia="黑体" w:cs="黑体"/>
          <w:i w:val="0"/>
          <w:iCs w:val="0"/>
          <w:caps w:val="0"/>
          <w:color w:val="000000"/>
          <w:spacing w:val="0"/>
          <w:kern w:val="0"/>
          <w:sz w:val="32"/>
          <w:szCs w:val="32"/>
          <w:highlight w:val="none"/>
          <w:shd w:val="clear" w:fill="FFFFFF"/>
          <w:lang w:val="en-US" w:eastAsia="zh-CN" w:bidi="ar"/>
        </w:rPr>
        <w:t>三、支出决算情况说明</w:t>
      </w:r>
      <w:bookmarkEnd w:id="41"/>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2019年本年支出合计5424.10万元，其中：基本支出2261.74万元，占41.70%；项目支出3162.36万元，占58.30%。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图3：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highlight w:val="none"/>
        </w:rPr>
      </w:pPr>
      <w:r>
        <w:rPr>
          <w:rFonts w:hint="eastAsia" w:ascii="宋体" w:hAnsi="宋体" w:eastAsia="宋体" w:cs="宋体"/>
          <w:i w:val="0"/>
          <w:iCs w:val="0"/>
          <w:caps w:val="0"/>
          <w:color w:val="000000"/>
          <w:spacing w:val="0"/>
          <w:kern w:val="0"/>
          <w:sz w:val="24"/>
          <w:szCs w:val="24"/>
          <w:highlight w:val="none"/>
          <w:shd w:val="clear" w:fill="FFFFFF"/>
          <w:lang w:val="en-US" w:eastAsia="zh-CN" w:bidi="ar"/>
        </w:rPr>
        <w:drawing>
          <wp:inline distT="0" distB="0" distL="114300" distR="114300">
            <wp:extent cx="4305300" cy="2247900"/>
            <wp:effectExtent l="0" t="0" r="0" b="0"/>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7"/>
                    <a:stretch>
                      <a:fillRect/>
                    </a:stretch>
                  </pic:blipFill>
                  <pic:spPr>
                    <a:xfrm>
                      <a:off x="0" y="0"/>
                      <a:ext cx="4305300" cy="22479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highlight w:val="none"/>
        </w:rPr>
      </w:pPr>
      <w:bookmarkStart w:id="42" w:name="_Toc928_WPSOffice_Level2"/>
      <w:r>
        <w:rPr>
          <w:rFonts w:hint="eastAsia" w:ascii="黑体" w:hAnsi="宋体" w:eastAsia="黑体" w:cs="黑体"/>
          <w:i w:val="0"/>
          <w:iCs w:val="0"/>
          <w:caps w:val="0"/>
          <w:color w:val="000000"/>
          <w:spacing w:val="0"/>
          <w:kern w:val="0"/>
          <w:sz w:val="32"/>
          <w:szCs w:val="32"/>
          <w:highlight w:val="none"/>
          <w:shd w:val="clear" w:fill="FFFFFF"/>
          <w:lang w:val="en-US" w:eastAsia="zh-CN" w:bidi="ar"/>
        </w:rPr>
        <w:t>四、财</w:t>
      </w:r>
      <w:r>
        <w:rPr>
          <w:rFonts w:hint="eastAsia" w:ascii="黑体" w:hAnsi="宋体" w:eastAsia="黑体" w:cs="黑体"/>
          <w:b w:val="0"/>
          <w:bCs w:val="0"/>
          <w:i w:val="0"/>
          <w:iCs w:val="0"/>
          <w:caps w:val="0"/>
          <w:color w:val="000000"/>
          <w:spacing w:val="0"/>
          <w:kern w:val="0"/>
          <w:sz w:val="32"/>
          <w:szCs w:val="32"/>
          <w:highlight w:val="none"/>
          <w:shd w:val="clear" w:fill="FFFFFF"/>
          <w:lang w:val="en-US" w:eastAsia="zh-CN" w:bidi="ar"/>
        </w:rPr>
        <w:t>政拨款收入支出决算总体情况说明</w:t>
      </w:r>
      <w:bookmarkEnd w:id="42"/>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2019年财政拨款收、支总计5423.99万元。与2018年相比,财政拨款收、支总计分别增加3652.66万元，增长206.21%。主要变动原因是：2019年收、支中含上年结转32.70万元；本部门为2018年底机构改革新成立部门，2018年医疗保障局机关只有96.67万元开办费；2019年新增两个二级预算单位，新增单位无2018年收、支数据；2019年收、支中新增省本级核心设备更换及执行中追加中央一般性转移支付医疗服务与保障能力提升补助资金等大额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图4：</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highlight w:val="none"/>
        </w:rPr>
      </w:pPr>
      <w:r>
        <w:rPr>
          <w:rFonts w:hint="eastAsia" w:ascii="宋体" w:hAnsi="宋体" w:eastAsia="宋体" w:cs="宋体"/>
          <w:i w:val="0"/>
          <w:iCs w:val="0"/>
          <w:caps w:val="0"/>
          <w:color w:val="000000"/>
          <w:spacing w:val="0"/>
          <w:kern w:val="0"/>
          <w:sz w:val="24"/>
          <w:szCs w:val="24"/>
          <w:highlight w:val="none"/>
          <w:shd w:val="clear" w:fill="FFFFFF"/>
          <w:lang w:val="en-US" w:eastAsia="zh-CN" w:bidi="ar"/>
        </w:rPr>
        <w:drawing>
          <wp:inline distT="0" distB="0" distL="114300" distR="114300">
            <wp:extent cx="4419600" cy="2152650"/>
            <wp:effectExtent l="0" t="0" r="0" b="0"/>
            <wp:docPr id="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9"/>
                    <pic:cNvPicPr>
                      <a:picLocks noChangeAspect="1"/>
                    </pic:cNvPicPr>
                  </pic:nvPicPr>
                  <pic:blipFill>
                    <a:blip r:embed="rId8"/>
                    <a:stretch>
                      <a:fillRect/>
                    </a:stretch>
                  </pic:blipFill>
                  <pic:spPr>
                    <a:xfrm>
                      <a:off x="0" y="0"/>
                      <a:ext cx="4419600" cy="215265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highlight w:val="none"/>
        </w:rPr>
      </w:pPr>
      <w:bookmarkStart w:id="43" w:name="_Toc23348_WPSOffice_Level2"/>
      <w:r>
        <w:rPr>
          <w:rFonts w:hint="eastAsia" w:ascii="黑体" w:hAnsi="宋体" w:eastAsia="黑体" w:cs="黑体"/>
          <w:i w:val="0"/>
          <w:iCs w:val="0"/>
          <w:caps w:val="0"/>
          <w:color w:val="000000"/>
          <w:spacing w:val="0"/>
          <w:kern w:val="0"/>
          <w:sz w:val="32"/>
          <w:szCs w:val="32"/>
          <w:highlight w:val="none"/>
          <w:shd w:val="clear" w:fill="FFFFFF"/>
          <w:lang w:val="en-US" w:eastAsia="zh-CN" w:bidi="ar"/>
        </w:rPr>
        <w:t>五、</w:t>
      </w:r>
      <w:r>
        <w:rPr>
          <w:rFonts w:hint="eastAsia" w:ascii="黑体" w:hAnsi="宋体" w:eastAsia="黑体" w:cs="黑体"/>
          <w:b/>
          <w:bCs/>
          <w:i w:val="0"/>
          <w:iCs w:val="0"/>
          <w:caps w:val="0"/>
          <w:color w:val="000000"/>
          <w:spacing w:val="0"/>
          <w:kern w:val="0"/>
          <w:sz w:val="32"/>
          <w:szCs w:val="32"/>
          <w:highlight w:val="none"/>
          <w:shd w:val="clear" w:fill="FFFFFF"/>
          <w:lang w:val="en-US" w:eastAsia="zh-CN" w:bidi="ar"/>
        </w:rPr>
        <w:t>一</w:t>
      </w:r>
      <w:r>
        <w:rPr>
          <w:rFonts w:hint="eastAsia" w:ascii="黑体" w:hAnsi="宋体" w:eastAsia="黑体" w:cs="黑体"/>
          <w:b w:val="0"/>
          <w:bCs w:val="0"/>
          <w:i w:val="0"/>
          <w:iCs w:val="0"/>
          <w:caps w:val="0"/>
          <w:color w:val="000000"/>
          <w:spacing w:val="0"/>
          <w:kern w:val="0"/>
          <w:sz w:val="32"/>
          <w:szCs w:val="32"/>
          <w:highlight w:val="none"/>
          <w:shd w:val="clear" w:fill="FFFFFF"/>
          <w:lang w:val="en-US" w:eastAsia="zh-CN" w:bidi="ar"/>
        </w:rPr>
        <w:t>般公共预算财政拨款支出决算情况说明</w:t>
      </w:r>
      <w:bookmarkEnd w:id="43"/>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highlight w:val="none"/>
        </w:rPr>
      </w:pPr>
      <w:r>
        <w:rPr>
          <w:rFonts w:hint="default" w:ascii="楷体_GB2312" w:hAnsi="宋体" w:eastAsia="楷体_GB2312" w:cs="楷体_GB2312"/>
          <w:b w:val="0"/>
          <w:bCs w:val="0"/>
          <w:i w:val="0"/>
          <w:iCs w:val="0"/>
          <w:caps w:val="0"/>
          <w:color w:val="000000"/>
          <w:spacing w:val="0"/>
          <w:kern w:val="0"/>
          <w:sz w:val="32"/>
          <w:szCs w:val="32"/>
          <w:highlight w:val="none"/>
          <w:shd w:val="clear" w:fill="FFFFFF"/>
          <w:lang w:val="en-US" w:eastAsia="zh-CN" w:bidi="ar"/>
        </w:rPr>
        <w:t>（一）一般公共预算财政拨款支出决算总体情况。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2019年一般公共预算财政拨款支出5423.99万元，占本年支出合计的99.997%。与2018年相比，一般公共预算财政拨款支出增加3652.66万元，增长206.21%。主要变动原因是：2019年支出中含上年结转32.70万元；本部门为2018年底机构改革新成立部门，2018年医疗保障局机关只有96.67万元开办费；2019年新增两个二级预算单位，新增单位无2018年支出数据；2019年支出中包括新增省本级核心设备更换及执行中追加中央一般性转移支付医疗服务与保障能力提升补助资金等大额支出。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图5：</w:t>
      </w:r>
    </w:p>
    <w:tbl>
      <w:tblPr>
        <w:tblStyle w:val="9"/>
        <w:tblW w:w="696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jc w:val="center"/>
        </w:trPr>
        <w:tc>
          <w:tcPr>
            <w:tcW w:w="6960" w:type="dxa"/>
            <w:shd w:val="clear" w:color="auto" w:fill="auto"/>
            <w:vAlign w:val="center"/>
          </w:tcPr>
          <w:p>
            <w:pPr>
              <w:keepNext w:val="0"/>
              <w:keepLines w:val="0"/>
              <w:widowControl/>
              <w:suppressLineNumbers w:val="0"/>
              <w:jc w:val="both"/>
              <w:rPr>
                <w:highlight w:val="none"/>
              </w:rPr>
            </w:pPr>
            <w:r>
              <w:rPr>
                <w:rFonts w:ascii="宋体" w:hAnsi="宋体" w:eastAsia="宋体" w:cs="宋体"/>
                <w:kern w:val="0"/>
                <w:sz w:val="24"/>
                <w:szCs w:val="24"/>
                <w:highlight w:val="none"/>
                <w:lang w:val="en-US" w:eastAsia="zh-CN" w:bidi="ar"/>
              </w:rPr>
              <w:drawing>
                <wp:anchor distT="0" distB="0" distL="114300" distR="114300" simplePos="0" relativeHeight="251658240" behindDoc="0" locked="0" layoutInCell="1" allowOverlap="1">
                  <wp:simplePos x="0" y="0"/>
                  <wp:positionH relativeFrom="column">
                    <wp:posOffset>552450</wp:posOffset>
                  </wp:positionH>
                  <wp:positionV relativeFrom="paragraph">
                    <wp:posOffset>60960</wp:posOffset>
                  </wp:positionV>
                  <wp:extent cx="4419600" cy="2152650"/>
                  <wp:effectExtent l="0" t="0" r="0" b="0"/>
                  <wp:wrapSquare wrapText="bothSides"/>
                  <wp:docPr id="7"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IMG_260"/>
                          <pic:cNvPicPr>
                            <a:picLocks noChangeAspect="1"/>
                          </pic:cNvPicPr>
                        </pic:nvPicPr>
                        <pic:blipFill>
                          <a:blip r:embed="rId9"/>
                          <a:stretch>
                            <a:fillRect/>
                          </a:stretch>
                        </pic:blipFill>
                        <pic:spPr>
                          <a:xfrm>
                            <a:off x="0" y="0"/>
                            <a:ext cx="4419600" cy="2152650"/>
                          </a:xfrm>
                          <a:prstGeom prst="rect">
                            <a:avLst/>
                          </a:prstGeom>
                          <a:noFill/>
                          <a:ln w="9525">
                            <a:noFill/>
                          </a:ln>
                        </pic:spPr>
                      </pic:pic>
                    </a:graphicData>
                  </a:graphic>
                </wp:anchor>
              </w:drawing>
            </w:r>
          </w:p>
        </w:tc>
      </w:tr>
    </w:tbl>
    <w:p>
      <w:pPr>
        <w:keepNext w:val="0"/>
        <w:keepLines w:val="0"/>
        <w:pageBreakBefore w:val="0"/>
        <w:widowControl/>
        <w:suppressLineNumbers w:val="0"/>
        <w:shd w:val="clear" w:fill="FFFFFF"/>
        <w:kinsoku/>
        <w:wordWrap/>
        <w:overflowPunct/>
        <w:topLinePunct w:val="0"/>
        <w:autoSpaceDE/>
        <w:autoSpaceDN/>
        <w:bidi w:val="0"/>
        <w:adjustRightInd/>
        <w:snapToGrid/>
        <w:ind w:firstLine="640" w:firstLineChars="200"/>
        <w:jc w:val="left"/>
        <w:textAlignment w:val="auto"/>
        <w:rPr>
          <w:rFonts w:ascii="宋体" w:hAnsi="宋体" w:eastAsia="宋体" w:cs="宋体"/>
          <w:i w:val="0"/>
          <w:iCs w:val="0"/>
          <w:caps w:val="0"/>
          <w:color w:val="000000"/>
          <w:spacing w:val="0"/>
          <w:sz w:val="21"/>
          <w:szCs w:val="21"/>
          <w:highlight w:val="none"/>
        </w:rPr>
      </w:pPr>
      <w:r>
        <w:rPr>
          <w:rFonts w:hint="default" w:ascii="楷体_GB2312" w:hAnsi="宋体" w:eastAsia="楷体_GB2312" w:cs="楷体_GB2312"/>
          <w:b w:val="0"/>
          <w:bCs w:val="0"/>
          <w:i w:val="0"/>
          <w:iCs w:val="0"/>
          <w:caps w:val="0"/>
          <w:color w:val="000000"/>
          <w:spacing w:val="0"/>
          <w:kern w:val="0"/>
          <w:sz w:val="32"/>
          <w:szCs w:val="32"/>
          <w:highlight w:val="none"/>
          <w:shd w:val="clear" w:fill="FFFFFF"/>
          <w:lang w:val="en-US" w:eastAsia="zh-CN" w:bidi="ar"/>
        </w:rPr>
        <w:t>（二）一般公共预算财政拨款支出决算结构情况。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2019年一般公共预算财政拨款支出5423.99万元，主要用于以下方面:</w:t>
      </w:r>
      <w:r>
        <w:rPr>
          <w:rFonts w:hint="default" w:ascii="仿宋_GB2312" w:hAnsi="宋体" w:eastAsia="仿宋_GB2312" w:cs="仿宋_GB2312"/>
          <w:b/>
          <w:bCs/>
          <w:i w:val="0"/>
          <w:iCs w:val="0"/>
          <w:caps w:val="0"/>
          <w:color w:val="000000"/>
          <w:spacing w:val="0"/>
          <w:kern w:val="0"/>
          <w:sz w:val="32"/>
          <w:szCs w:val="32"/>
          <w:highlight w:val="none"/>
          <w:shd w:val="clear" w:fill="FFFFFF"/>
          <w:lang w:val="en-US" w:eastAsia="zh-CN" w:bidi="ar"/>
        </w:rPr>
        <w:t>一般公共服务支出（类）</w:t>
      </w: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25.36万元，占0.48%；</w:t>
      </w:r>
      <w:r>
        <w:rPr>
          <w:rFonts w:hint="default" w:ascii="仿宋_GB2312" w:hAnsi="宋体" w:eastAsia="仿宋_GB2312" w:cs="仿宋_GB2312"/>
          <w:b/>
          <w:bCs/>
          <w:i w:val="0"/>
          <w:iCs w:val="0"/>
          <w:caps w:val="0"/>
          <w:color w:val="000000"/>
          <w:spacing w:val="0"/>
          <w:kern w:val="0"/>
          <w:sz w:val="32"/>
          <w:szCs w:val="32"/>
          <w:highlight w:val="none"/>
          <w:shd w:val="clear" w:fill="FFFFFF"/>
          <w:lang w:val="en-US" w:eastAsia="zh-CN" w:bidi="ar"/>
        </w:rPr>
        <w:t>教育支出（类）</w:t>
      </w: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120.56万元，占2.22%；</w:t>
      </w:r>
      <w:r>
        <w:rPr>
          <w:rFonts w:hint="default" w:ascii="仿宋_GB2312" w:hAnsi="宋体" w:eastAsia="仿宋_GB2312" w:cs="仿宋_GB2312"/>
          <w:b/>
          <w:bCs/>
          <w:i w:val="0"/>
          <w:iCs w:val="0"/>
          <w:caps w:val="0"/>
          <w:color w:val="000000"/>
          <w:spacing w:val="0"/>
          <w:kern w:val="0"/>
          <w:sz w:val="32"/>
          <w:szCs w:val="32"/>
          <w:highlight w:val="none"/>
          <w:shd w:val="clear" w:fill="FFFFFF"/>
          <w:lang w:val="en-US" w:eastAsia="zh-CN" w:bidi="ar"/>
        </w:rPr>
        <w:t>科学技术支出（类）</w:t>
      </w: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160.94万元，占2.97%；</w:t>
      </w:r>
      <w:r>
        <w:rPr>
          <w:rFonts w:hint="default" w:ascii="仿宋_GB2312" w:hAnsi="宋体" w:eastAsia="仿宋_GB2312" w:cs="仿宋_GB2312"/>
          <w:b/>
          <w:bCs/>
          <w:i w:val="0"/>
          <w:iCs w:val="0"/>
          <w:caps w:val="0"/>
          <w:color w:val="000000"/>
          <w:spacing w:val="0"/>
          <w:kern w:val="0"/>
          <w:sz w:val="32"/>
          <w:szCs w:val="32"/>
          <w:highlight w:val="none"/>
          <w:shd w:val="clear" w:fill="FFFFFF"/>
          <w:lang w:val="en-US" w:eastAsia="zh-CN" w:bidi="ar"/>
        </w:rPr>
        <w:t>社会保障和就业支出（类）</w:t>
      </w: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179.69万元，占3.31%；</w:t>
      </w:r>
      <w:r>
        <w:rPr>
          <w:rFonts w:hint="default" w:ascii="仿宋_GB2312" w:hAnsi="宋体" w:eastAsia="仿宋_GB2312" w:cs="仿宋_GB2312"/>
          <w:b/>
          <w:bCs/>
          <w:i w:val="0"/>
          <w:iCs w:val="0"/>
          <w:caps w:val="0"/>
          <w:color w:val="000000"/>
          <w:spacing w:val="0"/>
          <w:kern w:val="0"/>
          <w:sz w:val="32"/>
          <w:szCs w:val="32"/>
          <w:highlight w:val="none"/>
          <w:shd w:val="clear" w:fill="FFFFFF"/>
          <w:lang w:val="en-US" w:eastAsia="zh-CN" w:bidi="ar"/>
        </w:rPr>
        <w:t>卫生健康支出（类）</w:t>
      </w: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4773.44万元，占88%；</w:t>
      </w:r>
      <w:r>
        <w:rPr>
          <w:rFonts w:hint="default" w:ascii="仿宋_GB2312" w:hAnsi="宋体" w:eastAsia="仿宋_GB2312" w:cs="仿宋_GB2312"/>
          <w:b/>
          <w:bCs/>
          <w:i w:val="0"/>
          <w:iCs w:val="0"/>
          <w:caps w:val="0"/>
          <w:color w:val="000000"/>
          <w:spacing w:val="0"/>
          <w:kern w:val="0"/>
          <w:sz w:val="32"/>
          <w:szCs w:val="32"/>
          <w:highlight w:val="none"/>
          <w:shd w:val="clear" w:fill="FFFFFF"/>
          <w:lang w:val="en-US" w:eastAsia="zh-CN" w:bidi="ar"/>
        </w:rPr>
        <w:t>住房保障支出（类）</w:t>
      </w: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164.00万元，占3.02%。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图6：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highlight w:val="none"/>
        </w:rPr>
      </w:pPr>
      <w:r>
        <w:rPr>
          <w:rFonts w:hint="eastAsia" w:ascii="宋体" w:hAnsi="宋体" w:eastAsia="宋体" w:cs="宋体"/>
          <w:i w:val="0"/>
          <w:iCs w:val="0"/>
          <w:caps w:val="0"/>
          <w:color w:val="000000"/>
          <w:spacing w:val="0"/>
          <w:kern w:val="0"/>
          <w:sz w:val="24"/>
          <w:szCs w:val="24"/>
          <w:highlight w:val="none"/>
          <w:shd w:val="clear" w:fill="FFFFFF"/>
          <w:lang w:val="en-US" w:eastAsia="zh-CN" w:bidi="ar"/>
        </w:rPr>
        <w:drawing>
          <wp:inline distT="0" distB="0" distL="114300" distR="114300">
            <wp:extent cx="5048250" cy="2247900"/>
            <wp:effectExtent l="0" t="0" r="0" b="0"/>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10"/>
                    <a:stretch>
                      <a:fillRect/>
                    </a:stretch>
                  </pic:blipFill>
                  <pic:spPr>
                    <a:xfrm>
                      <a:off x="0" y="0"/>
                      <a:ext cx="5048250" cy="22479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highlight w:val="none"/>
        </w:rPr>
      </w:pPr>
      <w:r>
        <w:rPr>
          <w:rFonts w:hint="default" w:ascii="楷体_GB2312" w:hAnsi="宋体" w:eastAsia="楷体_GB2312" w:cs="楷体_GB2312"/>
          <w:i w:val="0"/>
          <w:iCs w:val="0"/>
          <w:caps w:val="0"/>
          <w:color w:val="000000"/>
          <w:spacing w:val="0"/>
          <w:kern w:val="0"/>
          <w:sz w:val="32"/>
          <w:szCs w:val="32"/>
          <w:highlight w:val="none"/>
          <w:shd w:val="clear" w:fill="FFFFFF"/>
          <w:lang w:val="en-US" w:eastAsia="zh-CN" w:bidi="ar"/>
        </w:rPr>
        <w:t>（三）一般公共预算财政拨款支出决算具体情况。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2019年一般公共预算财政拨款支出决算数为5423.99万元，完成预算38.08%。其中：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1.一般公共服务</w:t>
      </w:r>
      <w:r>
        <w:rPr>
          <w:rFonts w:hint="eastAsia" w:ascii="仿宋_GB2312" w:hAnsi="宋体" w:eastAsia="仿宋_GB2312" w:cs="仿宋_GB2312"/>
          <w:i w:val="0"/>
          <w:iCs w:val="0"/>
          <w:caps w:val="0"/>
          <w:color w:val="000000"/>
          <w:spacing w:val="0"/>
          <w:kern w:val="0"/>
          <w:sz w:val="32"/>
          <w:szCs w:val="32"/>
          <w:highlight w:val="none"/>
          <w:shd w:val="clear" w:fill="FFFFFF"/>
          <w:lang w:val="en-US" w:eastAsia="zh-CN" w:bidi="ar"/>
        </w:rPr>
        <w:t>支出</w:t>
      </w: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（类）发展与改革事务（款）物价管理（项），支出决算为20.6万元，完成预算100%，决算数等于预算数。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2.一般公共服务</w:t>
      </w:r>
      <w:r>
        <w:rPr>
          <w:rFonts w:hint="eastAsia" w:ascii="仿宋_GB2312" w:hAnsi="宋体" w:eastAsia="仿宋_GB2312" w:cs="仿宋_GB2312"/>
          <w:i w:val="0"/>
          <w:iCs w:val="0"/>
          <w:caps w:val="0"/>
          <w:color w:val="000000"/>
          <w:spacing w:val="0"/>
          <w:kern w:val="0"/>
          <w:sz w:val="32"/>
          <w:szCs w:val="32"/>
          <w:highlight w:val="none"/>
          <w:shd w:val="clear" w:fill="FFFFFF"/>
          <w:lang w:val="en-US" w:eastAsia="zh-CN" w:bidi="ar"/>
        </w:rPr>
        <w:t>支出</w:t>
      </w: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（类）其他一般公共服务支出（款）其他一般公共服务支出（项）：支出决算为4.76万元，完成预算99.17%，决算数小于预算数的原因是：厉行节约，从严控制车辆大修费用支出。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3.教育</w:t>
      </w:r>
      <w:r>
        <w:rPr>
          <w:rFonts w:hint="eastAsia" w:ascii="仿宋_GB2312" w:hAnsi="宋体" w:eastAsia="仿宋_GB2312" w:cs="仿宋_GB2312"/>
          <w:i w:val="0"/>
          <w:iCs w:val="0"/>
          <w:caps w:val="0"/>
          <w:color w:val="000000"/>
          <w:spacing w:val="0"/>
          <w:kern w:val="0"/>
          <w:sz w:val="32"/>
          <w:szCs w:val="32"/>
          <w:highlight w:val="none"/>
          <w:shd w:val="clear" w:fill="FFFFFF"/>
          <w:lang w:val="en-US" w:eastAsia="zh-CN" w:bidi="ar"/>
        </w:rPr>
        <w:t>支出</w:t>
      </w: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（类）进修及培训（款）培训支出（项）：支出决算为120.56万元，完成预算84.9%，决算数小于预算数的主要原因是:利用网络视频等培训手段降低了培训成本。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4.科学技术</w:t>
      </w:r>
      <w:r>
        <w:rPr>
          <w:rFonts w:hint="eastAsia" w:ascii="仿宋_GB2312" w:hAnsi="宋体" w:eastAsia="仿宋_GB2312" w:cs="仿宋_GB2312"/>
          <w:i w:val="0"/>
          <w:iCs w:val="0"/>
          <w:caps w:val="0"/>
          <w:color w:val="000000"/>
          <w:spacing w:val="0"/>
          <w:kern w:val="0"/>
          <w:sz w:val="32"/>
          <w:szCs w:val="32"/>
          <w:highlight w:val="none"/>
          <w:shd w:val="clear" w:fill="FFFFFF"/>
          <w:lang w:val="en-US" w:eastAsia="zh-CN" w:bidi="ar"/>
        </w:rPr>
        <w:t>支出</w:t>
      </w: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（类）应用研究（款）机构运行（项）：支出决算为160.94万元，完成预算100%，决算数等于预算数。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5.社会保障和就业</w:t>
      </w:r>
      <w:r>
        <w:rPr>
          <w:rFonts w:hint="eastAsia" w:ascii="仿宋_GB2312" w:hAnsi="宋体" w:eastAsia="仿宋_GB2312" w:cs="仿宋_GB2312"/>
          <w:i w:val="0"/>
          <w:iCs w:val="0"/>
          <w:caps w:val="0"/>
          <w:color w:val="000000"/>
          <w:spacing w:val="0"/>
          <w:kern w:val="0"/>
          <w:sz w:val="32"/>
          <w:szCs w:val="32"/>
          <w:highlight w:val="none"/>
          <w:shd w:val="clear" w:fill="FFFFFF"/>
          <w:lang w:val="en-US" w:eastAsia="zh-CN" w:bidi="ar"/>
        </w:rPr>
        <w:t>支出</w:t>
      </w: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（类）行政事业单位离退休（款）事业单位离退休（项）：支出决算为22.61万元，完成预算100%，决算数等于预算数。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6.社会保障和就业</w:t>
      </w:r>
      <w:r>
        <w:rPr>
          <w:rFonts w:hint="eastAsia" w:ascii="仿宋_GB2312" w:hAnsi="宋体" w:eastAsia="仿宋_GB2312" w:cs="仿宋_GB2312"/>
          <w:i w:val="0"/>
          <w:iCs w:val="0"/>
          <w:caps w:val="0"/>
          <w:color w:val="000000"/>
          <w:spacing w:val="0"/>
          <w:kern w:val="0"/>
          <w:sz w:val="32"/>
          <w:szCs w:val="32"/>
          <w:highlight w:val="none"/>
          <w:shd w:val="clear" w:fill="FFFFFF"/>
          <w:lang w:val="en-US" w:eastAsia="zh-CN" w:bidi="ar"/>
        </w:rPr>
        <w:t>支出</w:t>
      </w: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（类）行政事业单位离退休（款）未归口管理的行政单位离退休（项）：支出决算为18.53万元，完成预算80.36%，决算数小于预算数的主要原因是：严格按照退休人员实际退休月数发放生活补贴，经费结余。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7.社会保障和就业</w:t>
      </w:r>
      <w:r>
        <w:rPr>
          <w:rFonts w:hint="eastAsia" w:ascii="仿宋_GB2312" w:hAnsi="宋体" w:eastAsia="仿宋_GB2312" w:cs="仿宋_GB2312"/>
          <w:i w:val="0"/>
          <w:iCs w:val="0"/>
          <w:caps w:val="0"/>
          <w:color w:val="000000"/>
          <w:spacing w:val="0"/>
          <w:kern w:val="0"/>
          <w:sz w:val="32"/>
          <w:szCs w:val="32"/>
          <w:highlight w:val="none"/>
          <w:shd w:val="clear" w:fill="FFFFFF"/>
          <w:lang w:val="en-US" w:eastAsia="zh-CN" w:bidi="ar"/>
        </w:rPr>
        <w:t>支出</w:t>
      </w: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（类）行政事业单位离退休（款）机关事业单位基本养老保险缴费支出（项）：支出决算为126.95万元，完成预算84.83%，决算数小于预算数的主要原因是：由于机构改革人员变动及预算执行中费率下调，经费结余。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8.社会保障和就业</w:t>
      </w:r>
      <w:r>
        <w:rPr>
          <w:rFonts w:hint="eastAsia" w:ascii="仿宋_GB2312" w:hAnsi="宋体" w:eastAsia="仿宋_GB2312" w:cs="仿宋_GB2312"/>
          <w:i w:val="0"/>
          <w:iCs w:val="0"/>
          <w:caps w:val="0"/>
          <w:color w:val="000000"/>
          <w:spacing w:val="0"/>
          <w:kern w:val="0"/>
          <w:sz w:val="32"/>
          <w:szCs w:val="32"/>
          <w:highlight w:val="none"/>
          <w:shd w:val="clear" w:fill="FFFFFF"/>
          <w:lang w:val="en-US" w:eastAsia="zh-CN" w:bidi="ar"/>
        </w:rPr>
        <w:t>支出</w:t>
      </w: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（类）行政事业单位离退休（款）机关事业单位职业年金缴费支出（项）：支出决算为11.41万元，完成预算100%，决算数等于预算数。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9.社会保障和就业</w:t>
      </w:r>
      <w:r>
        <w:rPr>
          <w:rFonts w:hint="eastAsia" w:ascii="仿宋_GB2312" w:hAnsi="宋体" w:eastAsia="仿宋_GB2312" w:cs="仿宋_GB2312"/>
          <w:i w:val="0"/>
          <w:iCs w:val="0"/>
          <w:caps w:val="0"/>
          <w:color w:val="000000"/>
          <w:spacing w:val="0"/>
          <w:kern w:val="0"/>
          <w:sz w:val="32"/>
          <w:szCs w:val="32"/>
          <w:highlight w:val="none"/>
          <w:shd w:val="clear" w:fill="FFFFFF"/>
          <w:lang w:val="en-US" w:eastAsia="zh-CN" w:bidi="ar"/>
        </w:rPr>
        <w:t>支出</w:t>
      </w: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（类）其他社会保障和就业支出（款）其他社会保障和就业支出（项）：支出决算为0.19万元，完成预算100%，决算数等于预算数。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10.卫生健康</w:t>
      </w:r>
      <w:r>
        <w:rPr>
          <w:rFonts w:hint="eastAsia" w:ascii="仿宋_GB2312" w:hAnsi="宋体" w:eastAsia="仿宋_GB2312" w:cs="仿宋_GB2312"/>
          <w:i w:val="0"/>
          <w:iCs w:val="0"/>
          <w:caps w:val="0"/>
          <w:color w:val="000000"/>
          <w:spacing w:val="0"/>
          <w:kern w:val="0"/>
          <w:sz w:val="32"/>
          <w:szCs w:val="32"/>
          <w:highlight w:val="none"/>
          <w:shd w:val="clear" w:fill="FFFFFF"/>
          <w:lang w:val="en-US" w:eastAsia="zh-CN" w:bidi="ar"/>
        </w:rPr>
        <w:t>支出</w:t>
      </w: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（类）行政事业单位医疗（款）行政单位医疗（项）：支出决算为65.62万元，完成预算100%，决算数等于预算数。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11.卫生健康</w:t>
      </w:r>
      <w:r>
        <w:rPr>
          <w:rFonts w:hint="eastAsia" w:ascii="仿宋_GB2312" w:hAnsi="宋体" w:eastAsia="仿宋_GB2312" w:cs="仿宋_GB2312"/>
          <w:i w:val="0"/>
          <w:iCs w:val="0"/>
          <w:caps w:val="0"/>
          <w:color w:val="000000"/>
          <w:spacing w:val="0"/>
          <w:kern w:val="0"/>
          <w:sz w:val="32"/>
          <w:szCs w:val="32"/>
          <w:highlight w:val="none"/>
          <w:shd w:val="clear" w:fill="FFFFFF"/>
          <w:lang w:val="en-US" w:eastAsia="zh-CN" w:bidi="ar"/>
        </w:rPr>
        <w:t>支出</w:t>
      </w: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（类）行政事业单位医疗（款）事业单位医疗（项）：支出决算为15.55万元，完成预算100%，决算数等于预算数。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12.卫生健康</w:t>
      </w:r>
      <w:r>
        <w:rPr>
          <w:rFonts w:hint="eastAsia" w:ascii="仿宋_GB2312" w:hAnsi="宋体" w:eastAsia="仿宋_GB2312" w:cs="仿宋_GB2312"/>
          <w:i w:val="0"/>
          <w:iCs w:val="0"/>
          <w:caps w:val="0"/>
          <w:color w:val="000000"/>
          <w:spacing w:val="0"/>
          <w:kern w:val="0"/>
          <w:sz w:val="32"/>
          <w:szCs w:val="32"/>
          <w:highlight w:val="none"/>
          <w:shd w:val="clear" w:fill="FFFFFF"/>
          <w:lang w:val="en-US" w:eastAsia="zh-CN" w:bidi="ar"/>
        </w:rPr>
        <w:t>支出</w:t>
      </w: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（类）行政事业单位医疗（款）公务员医疗补助（项）：支出决算为12.88万元，完成预算100%，决算数等于预算数。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13.卫生健康</w:t>
      </w:r>
      <w:r>
        <w:rPr>
          <w:rFonts w:hint="eastAsia" w:ascii="仿宋_GB2312" w:hAnsi="宋体" w:eastAsia="仿宋_GB2312" w:cs="仿宋_GB2312"/>
          <w:i w:val="0"/>
          <w:iCs w:val="0"/>
          <w:caps w:val="0"/>
          <w:color w:val="000000"/>
          <w:spacing w:val="0"/>
          <w:kern w:val="0"/>
          <w:sz w:val="32"/>
          <w:szCs w:val="32"/>
          <w:highlight w:val="none"/>
          <w:shd w:val="clear" w:fill="FFFFFF"/>
          <w:lang w:val="en-US" w:eastAsia="zh-CN" w:bidi="ar"/>
        </w:rPr>
        <w:t>支出</w:t>
      </w: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（类）医疗保障管理事务（款）行政运行（项）：支出决算为570.81万元，完成预算99.51%，决算数小于预算数的主要原因是：因机构改革人员变动，其他交通费用有少量结余。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14.卫生健康</w:t>
      </w:r>
      <w:r>
        <w:rPr>
          <w:rFonts w:hint="eastAsia" w:ascii="仿宋_GB2312" w:hAnsi="宋体" w:eastAsia="仿宋_GB2312" w:cs="仿宋_GB2312"/>
          <w:i w:val="0"/>
          <w:iCs w:val="0"/>
          <w:caps w:val="0"/>
          <w:color w:val="000000"/>
          <w:spacing w:val="0"/>
          <w:kern w:val="0"/>
          <w:sz w:val="32"/>
          <w:szCs w:val="32"/>
          <w:highlight w:val="none"/>
          <w:shd w:val="clear" w:fill="FFFFFF"/>
          <w:lang w:val="en-US" w:eastAsia="zh-CN" w:bidi="ar"/>
        </w:rPr>
        <w:t>支出</w:t>
      </w: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类）医疗保障管理事务（款）一般行政管理事务（项）：支出决算为448.03万元，完成预算85.02%，决算数小于预算数的主要原因是：按照中央和省委省政府有关规定，倡导厉行节约，严格执行公务接待标准，取消了部分因公出国（境）团组，压减了会议；根据工作重点调整，暂缓启动了部分课题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15.卫生健康</w:t>
      </w:r>
      <w:r>
        <w:rPr>
          <w:rFonts w:hint="eastAsia" w:ascii="仿宋_GB2312" w:hAnsi="宋体" w:eastAsia="仿宋_GB2312" w:cs="仿宋_GB2312"/>
          <w:i w:val="0"/>
          <w:iCs w:val="0"/>
          <w:caps w:val="0"/>
          <w:color w:val="000000"/>
          <w:spacing w:val="0"/>
          <w:kern w:val="0"/>
          <w:sz w:val="32"/>
          <w:szCs w:val="32"/>
          <w:highlight w:val="none"/>
          <w:shd w:val="clear" w:fill="FFFFFF"/>
          <w:lang w:val="en-US" w:eastAsia="zh-CN" w:bidi="ar"/>
        </w:rPr>
        <w:t>支出</w:t>
      </w: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类）医疗保障管理事务（款）信息化建设（项）：支出决算为964.66万元，完成预算10.17%，决算数小于预算数的主要原因是：执行中追加中央一般性转移支付医疗服务与保障能力提升补助资金，用于全省医保信息一体化建设，该项目于2019年12月31日才获省发展改革委正式批复立项，导致该项资金预算执行进度未达预期，结转资金较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16.卫生健康</w:t>
      </w:r>
      <w:r>
        <w:rPr>
          <w:rFonts w:hint="eastAsia" w:ascii="仿宋_GB2312" w:hAnsi="宋体" w:eastAsia="仿宋_GB2312" w:cs="仿宋_GB2312"/>
          <w:i w:val="0"/>
          <w:iCs w:val="0"/>
          <w:caps w:val="0"/>
          <w:color w:val="000000"/>
          <w:spacing w:val="0"/>
          <w:kern w:val="0"/>
          <w:sz w:val="32"/>
          <w:szCs w:val="32"/>
          <w:highlight w:val="none"/>
          <w:shd w:val="clear" w:fill="FFFFFF"/>
          <w:lang w:val="en-US" w:eastAsia="zh-CN" w:bidi="ar"/>
        </w:rPr>
        <w:t>支出</w:t>
      </w: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类）医疗保障管理事务（款）医疗保障政策管理（项）：支出决算为223.5万元，完成预算66.07%，决算数小于预算数的主要原因是：按照国家医保局的工作计划安排，各省相关立法工作暂未开展；举报欺诈骗保行为的奖励以及律师诉讼出庭等费用未发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17.卫生健康</w:t>
      </w:r>
      <w:r>
        <w:rPr>
          <w:rFonts w:hint="eastAsia" w:ascii="仿宋_GB2312" w:hAnsi="宋体" w:eastAsia="仿宋_GB2312" w:cs="仿宋_GB2312"/>
          <w:i w:val="0"/>
          <w:iCs w:val="0"/>
          <w:caps w:val="0"/>
          <w:color w:val="000000"/>
          <w:spacing w:val="0"/>
          <w:kern w:val="0"/>
          <w:sz w:val="32"/>
          <w:szCs w:val="32"/>
          <w:highlight w:val="none"/>
          <w:shd w:val="clear" w:fill="FFFFFF"/>
          <w:lang w:val="en-US" w:eastAsia="zh-CN" w:bidi="ar"/>
        </w:rPr>
        <w:t>支出</w:t>
      </w: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（类）医疗保障管理事务（款）医疗保障经办事务（项）：支出决算为448.03万元，完成预算94.32%，决算数小于预算数的主要原因是：因机构改革人员变动，相应经费略有结余。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18.卫生健康</w:t>
      </w:r>
      <w:r>
        <w:rPr>
          <w:rFonts w:hint="eastAsia" w:ascii="仿宋_GB2312" w:hAnsi="宋体" w:eastAsia="仿宋_GB2312" w:cs="仿宋_GB2312"/>
          <w:i w:val="0"/>
          <w:iCs w:val="0"/>
          <w:caps w:val="0"/>
          <w:color w:val="000000"/>
          <w:spacing w:val="0"/>
          <w:kern w:val="0"/>
          <w:sz w:val="32"/>
          <w:szCs w:val="32"/>
          <w:highlight w:val="none"/>
          <w:shd w:val="clear" w:fill="FFFFFF"/>
          <w:lang w:val="en-US" w:eastAsia="zh-CN" w:bidi="ar"/>
        </w:rPr>
        <w:t>支出</w:t>
      </w: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（类）医疗保障管理事务（款）事业运行（项）：支出决算为53.49万元，完成预算98.15%，决算数小于预算数的主要原因是：据实发放事业单位人员工资，经费略有结余。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19.卫生健康</w:t>
      </w:r>
      <w:r>
        <w:rPr>
          <w:rFonts w:hint="eastAsia" w:ascii="仿宋_GB2312" w:hAnsi="宋体" w:eastAsia="仿宋_GB2312" w:cs="仿宋_GB2312"/>
          <w:i w:val="0"/>
          <w:iCs w:val="0"/>
          <w:caps w:val="0"/>
          <w:color w:val="000000"/>
          <w:spacing w:val="0"/>
          <w:kern w:val="0"/>
          <w:sz w:val="32"/>
          <w:szCs w:val="32"/>
          <w:highlight w:val="none"/>
          <w:shd w:val="clear" w:fill="FFFFFF"/>
          <w:lang w:val="en-US" w:eastAsia="zh-CN" w:bidi="ar"/>
        </w:rPr>
        <w:t>支出</w:t>
      </w: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（类）医疗保障管理事务（款）其他医疗保障管理事务支出（项）：支出决算为4.96万元，完成预算99.2%，决算数小于预算数的主要原因是：因对口扶贫物资价格降低节约经费支出。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20.住房保障</w:t>
      </w:r>
      <w:r>
        <w:rPr>
          <w:rFonts w:hint="eastAsia" w:ascii="仿宋_GB2312" w:hAnsi="宋体" w:eastAsia="仿宋_GB2312" w:cs="仿宋_GB2312"/>
          <w:i w:val="0"/>
          <w:iCs w:val="0"/>
          <w:caps w:val="0"/>
          <w:color w:val="000000"/>
          <w:spacing w:val="0"/>
          <w:kern w:val="0"/>
          <w:sz w:val="32"/>
          <w:szCs w:val="32"/>
          <w:highlight w:val="none"/>
          <w:shd w:val="clear" w:fill="FFFFFF"/>
          <w:lang w:val="en-US" w:eastAsia="zh-CN" w:bidi="ar"/>
        </w:rPr>
        <w:t>支出</w:t>
      </w: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（类）住房改革支出（款）住房公积金（项）：支出决算为125.63万元，完成预算100%，决算数等于预算。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21.住房保障</w:t>
      </w:r>
      <w:r>
        <w:rPr>
          <w:rFonts w:hint="eastAsia" w:ascii="仿宋_GB2312" w:hAnsi="宋体" w:eastAsia="仿宋_GB2312" w:cs="仿宋_GB2312"/>
          <w:i w:val="0"/>
          <w:iCs w:val="0"/>
          <w:caps w:val="0"/>
          <w:color w:val="000000"/>
          <w:spacing w:val="0"/>
          <w:kern w:val="0"/>
          <w:sz w:val="32"/>
          <w:szCs w:val="32"/>
          <w:highlight w:val="none"/>
          <w:shd w:val="clear" w:fill="FFFFFF"/>
          <w:lang w:val="en-US" w:eastAsia="zh-CN" w:bidi="ar"/>
        </w:rPr>
        <w:t>支出</w:t>
      </w: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（类）住房改革支出（款）购房补贴（项）:支出决算为38.37万元，完成预算100%，决算数等于预算数。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highlight w:val="none"/>
        </w:rPr>
      </w:pPr>
      <w:bookmarkStart w:id="44" w:name="_Toc6958_WPSOffice_Level2"/>
      <w:r>
        <w:rPr>
          <w:rFonts w:hint="eastAsia" w:ascii="黑体" w:hAnsi="宋体" w:eastAsia="黑体" w:cs="黑体"/>
          <w:i w:val="0"/>
          <w:iCs w:val="0"/>
          <w:caps w:val="0"/>
          <w:color w:val="000000"/>
          <w:spacing w:val="0"/>
          <w:kern w:val="0"/>
          <w:sz w:val="32"/>
          <w:szCs w:val="32"/>
          <w:highlight w:val="none"/>
          <w:shd w:val="clear" w:fill="FFFFFF"/>
          <w:lang w:val="en-US" w:eastAsia="zh-CN" w:bidi="ar"/>
        </w:rPr>
        <w:t>六、一般公共预算财政拨款基本支出决算情况说明</w:t>
      </w:r>
      <w:bookmarkEnd w:id="44"/>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640" w:firstLineChars="200"/>
        <w:jc w:val="left"/>
        <w:textAlignment w:val="auto"/>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2019年一般公共预算财政拨款基本支出2261.63万元，其中：人员经费1447.74万元，主要包括：基本工资、津贴补贴、奖金、绩效工资、机关事业单位基本养老保险缴费、职业年金缴费、其他社会保障缴费、其他工资福利支出、生活补助、奖励金、住房公积金、其他对个人和家庭的补助支出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640" w:firstLineChars="200"/>
        <w:jc w:val="left"/>
        <w:textAlignment w:val="auto"/>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日常公用经费813.89万元，主要包括：办公费、印刷费、咨询费、手续费、水费、电费、邮电费、物业管理费、差旅费、因公出国（境）费用、维修（护）费、租赁费、会议费、培训费、公务接待费、劳务费、委托业务费、工会经费、福利费、公务用车运行维护费、其他交通费、其他商品和服务支出、办公设备购置、信息网络及软件购置更新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highlight w:val="none"/>
        </w:rPr>
      </w:pPr>
      <w:bookmarkStart w:id="45" w:name="_Toc29010_WPSOffice_Level2"/>
      <w:r>
        <w:rPr>
          <w:rFonts w:hint="eastAsia" w:ascii="黑体" w:hAnsi="宋体" w:eastAsia="黑体" w:cs="黑体"/>
          <w:i w:val="0"/>
          <w:iCs w:val="0"/>
          <w:caps w:val="0"/>
          <w:color w:val="000000"/>
          <w:spacing w:val="0"/>
          <w:kern w:val="0"/>
          <w:sz w:val="32"/>
          <w:szCs w:val="32"/>
          <w:highlight w:val="none"/>
          <w:shd w:val="clear" w:fill="FFFFFF"/>
          <w:lang w:val="en-US" w:eastAsia="zh-CN" w:bidi="ar"/>
        </w:rPr>
        <w:t>七、“三公”经费财政拨款支出决算情况说明</w:t>
      </w:r>
      <w:bookmarkEnd w:id="45"/>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highlight w:val="none"/>
        </w:rPr>
      </w:pPr>
      <w:r>
        <w:rPr>
          <w:rFonts w:hint="default" w:ascii="楷体_GB2312" w:hAnsi="宋体" w:eastAsia="楷体_GB2312" w:cs="楷体_GB2312"/>
          <w:i w:val="0"/>
          <w:iCs w:val="0"/>
          <w:caps w:val="0"/>
          <w:color w:val="000000"/>
          <w:spacing w:val="0"/>
          <w:kern w:val="0"/>
          <w:sz w:val="32"/>
          <w:szCs w:val="32"/>
          <w:highlight w:val="none"/>
          <w:shd w:val="clear" w:fill="FFFFFF"/>
          <w:lang w:val="en-US" w:eastAsia="zh-CN" w:bidi="ar"/>
        </w:rPr>
        <w:t>（一）“三公”经费财政拨款支出决算总体情况说明。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2019年“三公”经费财政拨款支出决算为64.01万元，完成预算69.19%，决算数小于预算数的主要原因是：按照中央和省委省政府有关规定，倡导厉行节约，严格执行公务接待标准，取消部分因公出国（境）团组。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highlight w:val="none"/>
        </w:rPr>
      </w:pPr>
      <w:r>
        <w:rPr>
          <w:rFonts w:hint="default" w:ascii="楷体_GB2312" w:hAnsi="宋体" w:eastAsia="楷体_GB2312" w:cs="楷体_GB2312"/>
          <w:i w:val="0"/>
          <w:iCs w:val="0"/>
          <w:caps w:val="0"/>
          <w:color w:val="000000"/>
          <w:spacing w:val="0"/>
          <w:kern w:val="0"/>
          <w:sz w:val="32"/>
          <w:szCs w:val="32"/>
          <w:highlight w:val="none"/>
          <w:shd w:val="clear" w:fill="FFFFFF"/>
          <w:lang w:val="en-US" w:eastAsia="zh-CN" w:bidi="ar"/>
        </w:rPr>
        <w:t>（二）“三公”经费财政拨款支出决算具体情况说明。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2019年“三公”经费财政拨款支出决算中，因公出国（境）费支出决算28.91万元，占45.16%；公务用车购置及运行维护费支出决算32.33万元，占50.51%；公务接待费支出决算2.77万元，占4.33%。具体情况如下：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图7：</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drawing>
          <wp:inline distT="0" distB="0" distL="114300" distR="114300">
            <wp:extent cx="5086350" cy="2914650"/>
            <wp:effectExtent l="0" t="0" r="0" b="0"/>
            <wp:docPr id="5"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descr="IMG_262"/>
                    <pic:cNvPicPr>
                      <a:picLocks noChangeAspect="1"/>
                    </pic:cNvPicPr>
                  </pic:nvPicPr>
                  <pic:blipFill>
                    <a:blip r:embed="rId11"/>
                    <a:stretch>
                      <a:fillRect/>
                    </a:stretch>
                  </pic:blipFill>
                  <pic:spPr>
                    <a:xfrm>
                      <a:off x="0" y="0"/>
                      <a:ext cx="5086350" cy="2914650"/>
                    </a:xfrm>
                    <a:prstGeom prst="rect">
                      <a:avLst/>
                    </a:prstGeom>
                    <a:noFill/>
                    <a:ln w="9525">
                      <a:noFill/>
                    </a:ln>
                  </pic:spPr>
                </pic:pic>
              </a:graphicData>
            </a:graphic>
          </wp:inline>
        </w:drawing>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640" w:firstLineChars="200"/>
        <w:jc w:val="both"/>
        <w:textAlignment w:val="auto"/>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1.</w:t>
      </w:r>
      <w:r>
        <w:rPr>
          <w:rFonts w:hint="default" w:ascii="仿宋_GB2312" w:hAnsi="宋体" w:eastAsia="仿宋_GB2312" w:cs="仿宋_GB2312"/>
          <w:b/>
          <w:bCs/>
          <w:i w:val="0"/>
          <w:iCs w:val="0"/>
          <w:caps w:val="0"/>
          <w:color w:val="000000"/>
          <w:spacing w:val="0"/>
          <w:kern w:val="0"/>
          <w:sz w:val="32"/>
          <w:szCs w:val="32"/>
          <w:highlight w:val="none"/>
          <w:shd w:val="clear" w:fill="FFFFFF"/>
          <w:lang w:val="en-US" w:eastAsia="zh-CN" w:bidi="ar"/>
        </w:rPr>
        <w:t>因公出国（境）经费支出</w:t>
      </w: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28.91万元，</w:t>
      </w:r>
      <w:r>
        <w:rPr>
          <w:rFonts w:hint="default" w:ascii="仿宋_GB2312" w:hAnsi="宋体" w:eastAsia="仿宋_GB2312" w:cs="仿宋_GB2312"/>
          <w:b w:val="0"/>
          <w:bCs w:val="0"/>
          <w:i w:val="0"/>
          <w:iCs w:val="0"/>
          <w:caps w:val="0"/>
          <w:color w:val="000000"/>
          <w:spacing w:val="0"/>
          <w:kern w:val="0"/>
          <w:sz w:val="32"/>
          <w:szCs w:val="32"/>
          <w:highlight w:val="none"/>
          <w:shd w:val="clear" w:fill="FFFFFF"/>
          <w:lang w:val="en-US" w:eastAsia="zh-CN" w:bidi="ar"/>
        </w:rPr>
        <w:t>完成预算64.24%。</w:t>
      </w: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全年安排因公出国（境）团组4次，出国（境）6人。因公出国（境）支出决算比2018年增加28.91万元。主要原因是：本部门于2018年11月成立，2018年无因公出国（境）经费支出。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开支内容包括：参加赴德国瑞典洽谈合作、赴日韩洽谈交流合作、国家局组织赴澳大利亚培训、国家局组织赴英国考察学习4个团组。通过对外出访交流学习，贯彻落实了省委“四向拓展、全域开放”发展部署，为医保基本制度持续完善提供了借鉴，为迅速打开医保工作局面积累了一定经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both"/>
        <w:rPr>
          <w:highlight w:val="none"/>
        </w:rPr>
      </w:pPr>
      <w:r>
        <w:rPr>
          <w:rFonts w:hint="default" w:ascii="仿宋_GB2312" w:hAnsi="宋体" w:eastAsia="仿宋_GB2312" w:cs="仿宋_GB2312"/>
          <w:b/>
          <w:bCs/>
          <w:i w:val="0"/>
          <w:iCs w:val="0"/>
          <w:caps w:val="0"/>
          <w:color w:val="000000"/>
          <w:spacing w:val="0"/>
          <w:kern w:val="0"/>
          <w:sz w:val="32"/>
          <w:szCs w:val="32"/>
          <w:highlight w:val="none"/>
          <w:shd w:val="clear" w:fill="FFFFFF"/>
          <w:lang w:val="en-US" w:eastAsia="zh-CN" w:bidi="ar"/>
        </w:rPr>
        <w:t>2.公务用车购置及运行维护费支出</w:t>
      </w: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32.33万元,</w:t>
      </w:r>
      <w:r>
        <w:rPr>
          <w:rFonts w:hint="default" w:ascii="仿宋_GB2312" w:hAnsi="宋体" w:eastAsia="仿宋_GB2312" w:cs="仿宋_GB2312"/>
          <w:b w:val="0"/>
          <w:bCs w:val="0"/>
          <w:i w:val="0"/>
          <w:iCs w:val="0"/>
          <w:caps w:val="0"/>
          <w:color w:val="000000"/>
          <w:spacing w:val="0"/>
          <w:kern w:val="0"/>
          <w:sz w:val="32"/>
          <w:szCs w:val="32"/>
          <w:highlight w:val="none"/>
          <w:shd w:val="clear" w:fill="FFFFFF"/>
          <w:lang w:val="en-US" w:eastAsia="zh-CN" w:bidi="ar"/>
        </w:rPr>
        <w:t>完成预算91.02%。</w:t>
      </w: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公务用车购置及运行维护费支出决算比2018年增加29.12万元，增长907.17%。主要原因是：本部门于2018年11月成立，2018年只有一个转隶二级预算单位有公务用车购置及运行维护费支出。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其中：</w:t>
      </w:r>
      <w:r>
        <w:rPr>
          <w:rFonts w:hint="default" w:ascii="仿宋_GB2312" w:hAnsi="宋体" w:eastAsia="仿宋_GB2312" w:cs="仿宋_GB2312"/>
          <w:b/>
          <w:bCs/>
          <w:i w:val="0"/>
          <w:iCs w:val="0"/>
          <w:caps w:val="0"/>
          <w:color w:val="000000"/>
          <w:spacing w:val="0"/>
          <w:kern w:val="0"/>
          <w:sz w:val="32"/>
          <w:szCs w:val="32"/>
          <w:highlight w:val="none"/>
          <w:shd w:val="clear" w:fill="FFFFFF"/>
          <w:lang w:val="en-US" w:eastAsia="zh-CN" w:bidi="ar"/>
        </w:rPr>
        <w:t>公务用车购置支出</w:t>
      </w: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0万元。全年按规定更新购置公务用车0辆，金额0元。截至2019年12月底，单位共有公务用车7辆，其中：主要领导干部用车1辆、机要通信用车2辆、应急保障用车2辆、离退休干部用车1辆、其他用车1辆。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both"/>
        <w:rPr>
          <w:highlight w:val="none"/>
        </w:rPr>
      </w:pPr>
      <w:r>
        <w:rPr>
          <w:rFonts w:hint="default" w:ascii="仿宋_GB2312" w:hAnsi="宋体" w:eastAsia="仿宋_GB2312" w:cs="仿宋_GB2312"/>
          <w:b/>
          <w:bCs/>
          <w:i w:val="0"/>
          <w:iCs w:val="0"/>
          <w:caps w:val="0"/>
          <w:color w:val="000000"/>
          <w:spacing w:val="0"/>
          <w:kern w:val="0"/>
          <w:sz w:val="32"/>
          <w:szCs w:val="32"/>
          <w:highlight w:val="none"/>
          <w:shd w:val="clear" w:fill="FFFFFF"/>
          <w:lang w:val="en-US" w:eastAsia="zh-CN" w:bidi="ar"/>
        </w:rPr>
        <w:t>公务用车运行维护费支出</w:t>
      </w: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32.33万元。主要用于医疗保障政策调研、基金监管及经办事务等工作所需的公务用车燃料费、维修费、过路过桥费、保险费等支出。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both"/>
        <w:rPr>
          <w:highlight w:val="none"/>
        </w:rPr>
      </w:pPr>
      <w:r>
        <w:rPr>
          <w:rFonts w:hint="default" w:ascii="仿宋_GB2312" w:hAnsi="宋体" w:eastAsia="仿宋_GB2312" w:cs="仿宋_GB2312"/>
          <w:b/>
          <w:bCs/>
          <w:i w:val="0"/>
          <w:iCs w:val="0"/>
          <w:caps w:val="0"/>
          <w:color w:val="000000"/>
          <w:spacing w:val="0"/>
          <w:kern w:val="0"/>
          <w:sz w:val="32"/>
          <w:szCs w:val="32"/>
          <w:highlight w:val="none"/>
          <w:shd w:val="clear" w:fill="FFFFFF"/>
          <w:lang w:val="en-US" w:eastAsia="zh-CN" w:bidi="ar"/>
        </w:rPr>
        <w:t>3.公务接待费支出</w:t>
      </w: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2.77万元，</w:t>
      </w:r>
      <w:r>
        <w:rPr>
          <w:rFonts w:hint="default" w:ascii="仿宋_GB2312" w:hAnsi="宋体" w:eastAsia="仿宋_GB2312" w:cs="仿宋_GB2312"/>
          <w:b w:val="0"/>
          <w:bCs w:val="0"/>
          <w:i w:val="0"/>
          <w:iCs w:val="0"/>
          <w:caps w:val="0"/>
          <w:color w:val="000000"/>
          <w:spacing w:val="0"/>
          <w:kern w:val="0"/>
          <w:sz w:val="32"/>
          <w:szCs w:val="32"/>
          <w:highlight w:val="none"/>
          <w:shd w:val="clear" w:fill="FFFFFF"/>
          <w:lang w:val="en-US" w:eastAsia="zh-CN" w:bidi="ar"/>
        </w:rPr>
        <w:t>完成预算23.08%。</w:t>
      </w: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公务接待费支出决算比2018年增加1.95万元，增长237.8%。主要原因是：本部门于2018年11月成立，2018年只有一个转隶二级预算单位有公务接待费支出。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both"/>
        <w:rPr>
          <w:highlight w:val="none"/>
        </w:rPr>
      </w:pPr>
      <w:r>
        <w:rPr>
          <w:rFonts w:hint="default" w:ascii="仿宋_GB2312" w:hAnsi="宋体" w:eastAsia="仿宋_GB2312" w:cs="仿宋_GB2312"/>
          <w:b/>
          <w:bCs/>
          <w:i w:val="0"/>
          <w:iCs w:val="0"/>
          <w:caps w:val="0"/>
          <w:color w:val="000000"/>
          <w:spacing w:val="0"/>
          <w:kern w:val="0"/>
          <w:sz w:val="32"/>
          <w:szCs w:val="32"/>
          <w:highlight w:val="none"/>
          <w:shd w:val="clear" w:fill="FFFFFF"/>
          <w:lang w:val="en-US" w:eastAsia="zh-CN" w:bidi="ar"/>
        </w:rPr>
        <w:t>国内公务接待支出</w:t>
      </w: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2.77万元，主要用于接待上级部门和兄弟省市来川执行公务、开展业务活动按规定开支的费用。国内公务接待26批次，235人次，共计支出2.77万元，具体内容包括：接待上级机关来我省指导、调研工作等支出1.15万元；接待兄弟省市来我省考察交流学习等支出1.62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bookmarkStart w:id="46" w:name="_Toc11808_WPSOffice_Level2"/>
      <w:r>
        <w:rPr>
          <w:rFonts w:hint="eastAsia" w:ascii="黑体" w:hAnsi="宋体" w:eastAsia="黑体" w:cs="黑体"/>
          <w:i w:val="0"/>
          <w:iCs w:val="0"/>
          <w:caps w:val="0"/>
          <w:color w:val="000000"/>
          <w:spacing w:val="0"/>
          <w:kern w:val="0"/>
          <w:sz w:val="32"/>
          <w:szCs w:val="32"/>
          <w:highlight w:val="none"/>
          <w:shd w:val="clear" w:fill="FFFFFF"/>
          <w:lang w:val="en-US" w:eastAsia="zh-CN" w:bidi="ar"/>
        </w:rPr>
        <w:t>八、</w:t>
      </w:r>
      <w:r>
        <w:rPr>
          <w:rFonts w:hint="eastAsia" w:ascii="黑体" w:hAnsi="宋体" w:eastAsia="黑体" w:cs="黑体"/>
          <w:b w:val="0"/>
          <w:bCs w:val="0"/>
          <w:i w:val="0"/>
          <w:iCs w:val="0"/>
          <w:caps w:val="0"/>
          <w:color w:val="000000"/>
          <w:spacing w:val="0"/>
          <w:kern w:val="0"/>
          <w:sz w:val="32"/>
          <w:szCs w:val="32"/>
          <w:highlight w:val="none"/>
          <w:shd w:val="clear" w:fill="FFFFFF"/>
          <w:lang w:val="en-US" w:eastAsia="zh-CN" w:bidi="ar"/>
        </w:rPr>
        <w:t>政府性基金预算支出决算情况说明</w:t>
      </w:r>
      <w:bookmarkEnd w:id="46"/>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2019年无政府性基金预算拨款支出。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bookmarkStart w:id="47" w:name="_Toc30132_WPSOffice_Level2"/>
      <w:r>
        <w:rPr>
          <w:rFonts w:hint="eastAsia" w:ascii="黑体" w:hAnsi="宋体" w:eastAsia="黑体" w:cs="黑体"/>
          <w:b w:val="0"/>
          <w:bCs w:val="0"/>
          <w:i w:val="0"/>
          <w:iCs w:val="0"/>
          <w:caps w:val="0"/>
          <w:color w:val="000000"/>
          <w:spacing w:val="0"/>
          <w:kern w:val="0"/>
          <w:sz w:val="32"/>
          <w:szCs w:val="32"/>
          <w:highlight w:val="none"/>
          <w:shd w:val="clear" w:fill="FFFFFF"/>
          <w:lang w:val="en-US" w:eastAsia="zh-CN" w:bidi="ar"/>
        </w:rPr>
        <w:t>九、国有资本经营预算支出决算情况说明</w:t>
      </w:r>
      <w:bookmarkEnd w:id="47"/>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2019年无国有资本经营预算拨款支出。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bookmarkStart w:id="48" w:name="_Toc12780_WPSOffice_Level2"/>
      <w:r>
        <w:rPr>
          <w:rFonts w:hint="eastAsia" w:ascii="黑体" w:hAnsi="宋体" w:eastAsia="黑体" w:cs="黑体"/>
          <w:i w:val="0"/>
          <w:iCs w:val="0"/>
          <w:caps w:val="0"/>
          <w:color w:val="000000"/>
          <w:spacing w:val="0"/>
          <w:kern w:val="0"/>
          <w:sz w:val="32"/>
          <w:szCs w:val="32"/>
          <w:highlight w:val="none"/>
          <w:shd w:val="clear" w:fill="FFFFFF"/>
          <w:lang w:val="en-US" w:eastAsia="zh-CN" w:bidi="ar"/>
        </w:rPr>
        <w:t>十</w:t>
      </w:r>
      <w:r>
        <w:rPr>
          <w:rFonts w:hint="eastAsia" w:ascii="黑体" w:hAnsi="宋体" w:eastAsia="黑体" w:cs="黑体"/>
          <w:b/>
          <w:bCs/>
          <w:i w:val="0"/>
          <w:iCs w:val="0"/>
          <w:caps w:val="0"/>
          <w:color w:val="000000"/>
          <w:spacing w:val="0"/>
          <w:kern w:val="0"/>
          <w:sz w:val="32"/>
          <w:szCs w:val="32"/>
          <w:highlight w:val="none"/>
          <w:shd w:val="clear" w:fill="FFFFFF"/>
          <w:lang w:val="en-US" w:eastAsia="zh-CN" w:bidi="ar"/>
        </w:rPr>
        <w:t>、</w:t>
      </w:r>
      <w:r>
        <w:rPr>
          <w:rFonts w:hint="eastAsia" w:ascii="黑体" w:hAnsi="宋体" w:eastAsia="黑体" w:cs="黑体"/>
          <w:b w:val="0"/>
          <w:bCs w:val="0"/>
          <w:i w:val="0"/>
          <w:iCs w:val="0"/>
          <w:caps w:val="0"/>
          <w:color w:val="000000"/>
          <w:spacing w:val="0"/>
          <w:kern w:val="0"/>
          <w:sz w:val="32"/>
          <w:szCs w:val="32"/>
          <w:highlight w:val="none"/>
          <w:shd w:val="clear" w:fill="FFFFFF"/>
          <w:lang w:val="en-US" w:eastAsia="zh-CN" w:bidi="ar"/>
        </w:rPr>
        <w:t>其他重要事项的情况说明</w:t>
      </w:r>
      <w:bookmarkEnd w:id="48"/>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楷体_GB2312" w:hAnsi="宋体" w:eastAsia="楷体_GB2312" w:cs="楷体_GB2312"/>
          <w:b w:val="0"/>
          <w:bCs w:val="0"/>
          <w:i w:val="0"/>
          <w:iCs w:val="0"/>
          <w:caps w:val="0"/>
          <w:color w:val="000000"/>
          <w:spacing w:val="0"/>
          <w:kern w:val="0"/>
          <w:sz w:val="32"/>
          <w:szCs w:val="32"/>
          <w:highlight w:val="none"/>
          <w:shd w:val="clear" w:fill="FFFFFF"/>
          <w:lang w:val="en-US" w:eastAsia="zh-CN" w:bidi="ar"/>
        </w:rPr>
        <w:t>（一）机关运行经费支出情况。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2019年，省</w:t>
      </w:r>
      <w:r>
        <w:rPr>
          <w:rFonts w:hint="eastAsia" w:ascii="仿宋_GB2312" w:hAnsi="宋体" w:eastAsia="仿宋_GB2312" w:cs="仿宋_GB2312"/>
          <w:i w:val="0"/>
          <w:iCs w:val="0"/>
          <w:caps w:val="0"/>
          <w:color w:val="000000"/>
          <w:spacing w:val="0"/>
          <w:kern w:val="0"/>
          <w:sz w:val="32"/>
          <w:szCs w:val="32"/>
          <w:highlight w:val="none"/>
          <w:shd w:val="clear" w:fill="FFFFFF"/>
          <w:lang w:val="en-US" w:eastAsia="zh-CN" w:bidi="ar"/>
        </w:rPr>
        <w:t>医保</w:t>
      </w: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局机关运行经费支出739.87万元，比2018年增加610.57万元，增长472.21%。主要原因是：本部门于2018年11月成立，2018年只有一个单位有机关运行经费支出。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楷体_GB2312" w:hAnsi="宋体" w:eastAsia="楷体_GB2312" w:cs="楷体_GB2312"/>
          <w:b w:val="0"/>
          <w:bCs w:val="0"/>
          <w:i w:val="0"/>
          <w:iCs w:val="0"/>
          <w:caps w:val="0"/>
          <w:color w:val="000000"/>
          <w:spacing w:val="0"/>
          <w:kern w:val="0"/>
          <w:sz w:val="32"/>
          <w:szCs w:val="32"/>
          <w:highlight w:val="none"/>
          <w:shd w:val="clear" w:fill="FFFFFF"/>
          <w:lang w:val="en-US" w:eastAsia="zh-CN" w:bidi="ar"/>
        </w:rPr>
        <w:t>（二）政府采购支出情况。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2019年，省</w:t>
      </w:r>
      <w:r>
        <w:rPr>
          <w:rFonts w:hint="eastAsia" w:ascii="仿宋_GB2312" w:hAnsi="宋体" w:eastAsia="仿宋_GB2312" w:cs="仿宋_GB2312"/>
          <w:i w:val="0"/>
          <w:iCs w:val="0"/>
          <w:caps w:val="0"/>
          <w:color w:val="000000"/>
          <w:spacing w:val="0"/>
          <w:kern w:val="0"/>
          <w:sz w:val="32"/>
          <w:szCs w:val="32"/>
          <w:highlight w:val="none"/>
          <w:shd w:val="clear" w:fill="FFFFFF"/>
          <w:lang w:val="en-US" w:eastAsia="zh-CN" w:bidi="ar"/>
        </w:rPr>
        <w:t>医保</w:t>
      </w: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局政府采购支出总额843.53万元，其中：政府采购货物支出418.68万元、政府采购服务支出424.85万元。主要用于购买电脑、打印机等必要的办公设备，购买信息化建设所需的交换机、服务器等，购买公务用车加油、保险、维修等服务，购买软件开发服务等。授予中小企业合同金额166.4万元，占政府采购支出总额的19.73%，其中：授予小微企业合同金额0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楷体_GB2312" w:hAnsi="宋体" w:eastAsia="楷体_GB2312" w:cs="楷体_GB2312"/>
          <w:b w:val="0"/>
          <w:bCs w:val="0"/>
          <w:i w:val="0"/>
          <w:iCs w:val="0"/>
          <w:caps w:val="0"/>
          <w:color w:val="000000"/>
          <w:spacing w:val="0"/>
          <w:kern w:val="0"/>
          <w:sz w:val="32"/>
          <w:szCs w:val="32"/>
          <w:highlight w:val="none"/>
          <w:shd w:val="clear" w:fill="FFFFFF"/>
          <w:lang w:val="en-US" w:eastAsia="zh-CN" w:bidi="ar"/>
        </w:rPr>
        <w:t>（三）国有资产占有使用情况。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截至2019年12月31日，省</w:t>
      </w:r>
      <w:r>
        <w:rPr>
          <w:rFonts w:hint="eastAsia" w:ascii="仿宋_GB2312" w:hAnsi="宋体" w:eastAsia="仿宋_GB2312" w:cs="仿宋_GB2312"/>
          <w:i w:val="0"/>
          <w:iCs w:val="0"/>
          <w:caps w:val="0"/>
          <w:color w:val="000000"/>
          <w:spacing w:val="0"/>
          <w:kern w:val="0"/>
          <w:sz w:val="32"/>
          <w:szCs w:val="32"/>
          <w:highlight w:val="none"/>
          <w:shd w:val="clear" w:fill="FFFFFF"/>
          <w:lang w:val="en-US" w:eastAsia="zh-CN" w:bidi="ar"/>
        </w:rPr>
        <w:t>医保</w:t>
      </w: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局</w:t>
      </w:r>
      <w:r>
        <w:rPr>
          <w:rFonts w:hint="eastAsia" w:ascii="仿宋_GB2312" w:hAnsi="宋体" w:eastAsia="仿宋_GB2312" w:cs="仿宋_GB2312"/>
          <w:i w:val="0"/>
          <w:iCs w:val="0"/>
          <w:caps w:val="0"/>
          <w:color w:val="000000"/>
          <w:spacing w:val="0"/>
          <w:kern w:val="0"/>
          <w:sz w:val="32"/>
          <w:szCs w:val="32"/>
          <w:highlight w:val="none"/>
          <w:shd w:val="clear" w:fill="FFFFFF"/>
          <w:lang w:val="en-US" w:eastAsia="zh-CN" w:bidi="ar"/>
        </w:rPr>
        <w:t xml:space="preserve"> </w:t>
      </w: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共有车辆7辆，其中：主要领导干部用车1辆、机要通信用车2辆、应急保障用车2辆、离退休干部用车1辆、其他用车1辆。其他用车主要用于保障事业单位考察调研等业务工作。单价50万元以上通用设备0台（套），单价100万元以上专用设备0台（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楷体_GB2312" w:hAnsi="宋体" w:eastAsia="楷体_GB2312" w:cs="楷体_GB2312"/>
          <w:b w:val="0"/>
          <w:bCs w:val="0"/>
          <w:i w:val="0"/>
          <w:iCs w:val="0"/>
          <w:caps w:val="0"/>
          <w:color w:val="000000"/>
          <w:spacing w:val="0"/>
          <w:kern w:val="0"/>
          <w:sz w:val="32"/>
          <w:szCs w:val="32"/>
          <w:highlight w:val="none"/>
          <w:shd w:val="clear" w:fill="FFFFFF"/>
          <w:lang w:val="en-US" w:eastAsia="zh-CN" w:bidi="ar"/>
        </w:rPr>
        <w:t>（四）预算绩效管理情况。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根据预算绩效管理要求，本部门在年初预算编制阶段，组织对“省本级核心设备更换专项经费”、“异地就医结算平台运行维护经费”开展了预算事前绩效评估，对这2个项目设定了绩效目标，执行中追加的“四川省医保一体化大数据平台建设”“省本级机房搬迁托管服务”“DRGs付费系统建设及服务”3个项目，对每个项目均设定了绩效目标。预算执行过程中，对上述5个项目开展绩效监控，年终执行完毕后，对5个项目开展了绩效目标完成情况自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本部门按要求对2019年部门整体支出开展绩效自评，从评价情况来看，2019年各项工作任务圆满完成，实现了既定目标。在预算执行中，强化预算的刚性约束，严格预算执行。严格按照财经纪律、财务制度及财政部门的规定管理使用资金。注重预算绩效管理，部门预算整体绩效目标设立较为规范、具体，预算执行调整合理规范，认真开展预算绩效监控和绩效评价。本部门还自行组织了5个项目支出绩效评价，从评价情况来看，各项目（除“四川省医保一体化大数据平台建设”项目外）工作执行较好，基本实现既定绩效目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1.项目绩效目标完成情况。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本部门在2019年度部门决算中反映“省本级核心设备更换”“异地就医结算平台运行维护”“四川省医保一体化大数据平台建设”“省本级机房搬迁托管服务”“DRGs付费系统建设及服务”5个项目绩效目标实际完成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1）“省本级核心设备更换专项经费”项目绩效目标完成情况综述。项目全年预算数445万元，执行数为140.55万元，完成预算的31.58%。通过项目实施，保证了医保业务系统软件、数据库、硬件系统的正常运行，保证省本级医保业务平台正常运行，确保省本级医疗保险经办工作正常开展，提升参保人员满意度，提升参保职工的医疗保障服务水平和质量。该项目合同金额为442.17万元，按合同约定本年度支付140.55万元，剩余款项将在2020年支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highlight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highlight w:val="none"/>
        </w:rPr>
      </w:pPr>
      <w:r>
        <w:rPr>
          <w:rFonts w:hint="eastAsia" w:ascii="方正小标宋简体" w:hAnsi="方正小标宋简体" w:eastAsia="方正小标宋简体" w:cs="方正小标宋简体"/>
          <w:b w:val="0"/>
          <w:bCs w:val="0"/>
          <w:i w:val="0"/>
          <w:iCs w:val="0"/>
          <w:caps w:val="0"/>
          <w:color w:val="000000"/>
          <w:spacing w:val="0"/>
          <w:kern w:val="0"/>
          <w:sz w:val="36"/>
          <w:szCs w:val="36"/>
          <w:highlight w:val="none"/>
          <w:shd w:val="clear" w:fill="FFFFFF"/>
          <w:lang w:val="en-US" w:eastAsia="zh-CN" w:bidi="ar"/>
        </w:rPr>
        <w:t>项目支出绩效自评表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highlight w:val="none"/>
        </w:rPr>
      </w:pPr>
      <w:r>
        <w:rPr>
          <w:rFonts w:hint="default" w:ascii="楷体_GB2312" w:hAnsi="宋体" w:eastAsia="楷体_GB2312" w:cs="楷体_GB2312"/>
          <w:b w:val="0"/>
          <w:bCs w:val="0"/>
          <w:i w:val="0"/>
          <w:iCs w:val="0"/>
          <w:caps w:val="0"/>
          <w:color w:val="000000"/>
          <w:spacing w:val="0"/>
          <w:kern w:val="0"/>
          <w:sz w:val="32"/>
          <w:szCs w:val="32"/>
          <w:highlight w:val="none"/>
          <w:shd w:val="clear" w:fill="FFFFFF"/>
          <w:lang w:val="en-US" w:eastAsia="zh-CN" w:bidi="ar"/>
        </w:rPr>
        <w:t>（2019年度）</w:t>
      </w:r>
    </w:p>
    <w:tbl>
      <w:tblPr>
        <w:tblStyle w:val="9"/>
        <w:tblW w:w="8336" w:type="dxa"/>
        <w:jc w:val="center"/>
        <w:tblInd w:w="0" w:type="dxa"/>
        <w:shd w:val="clear" w:color="auto" w:fill="auto"/>
        <w:tblLayout w:type="fixed"/>
        <w:tblCellMar>
          <w:top w:w="15" w:type="dxa"/>
          <w:left w:w="15" w:type="dxa"/>
          <w:bottom w:w="15" w:type="dxa"/>
          <w:right w:w="15" w:type="dxa"/>
        </w:tblCellMar>
      </w:tblPr>
      <w:tblGrid>
        <w:gridCol w:w="744"/>
        <w:gridCol w:w="1104"/>
        <w:gridCol w:w="1103"/>
        <w:gridCol w:w="1028"/>
        <w:gridCol w:w="963"/>
        <w:gridCol w:w="1530"/>
        <w:gridCol w:w="1864"/>
      </w:tblGrid>
      <w:tr>
        <w:tblPrEx>
          <w:shd w:val="clear" w:color="auto" w:fill="auto"/>
          <w:tblLayout w:type="fixed"/>
          <w:tblCellMar>
            <w:top w:w="15" w:type="dxa"/>
            <w:left w:w="15" w:type="dxa"/>
            <w:bottom w:w="15" w:type="dxa"/>
            <w:right w:w="15" w:type="dxa"/>
          </w:tblCellMar>
        </w:tblPrEx>
        <w:trPr>
          <w:trHeight w:val="737" w:hRule="atLeast"/>
          <w:jc w:val="center"/>
        </w:trPr>
        <w:tc>
          <w:tcPr>
            <w:tcW w:w="1848" w:type="dxa"/>
            <w:gridSpan w:val="2"/>
            <w:tcBorders>
              <w:top w:val="single" w:color="000000" w:sz="8" w:space="0"/>
              <w:left w:val="single" w:color="000000" w:sz="8" w:space="0"/>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项目名称</w:t>
            </w:r>
          </w:p>
        </w:tc>
        <w:tc>
          <w:tcPr>
            <w:tcW w:w="6488" w:type="dxa"/>
            <w:gridSpan w:val="5"/>
            <w:tcBorders>
              <w:top w:val="single" w:color="000000" w:sz="8" w:space="0"/>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省本级核心设备更换专项经费</w:t>
            </w:r>
          </w:p>
        </w:tc>
      </w:tr>
      <w:tr>
        <w:tblPrEx>
          <w:tblLayout w:type="fixed"/>
          <w:tblCellMar>
            <w:top w:w="15" w:type="dxa"/>
            <w:left w:w="15" w:type="dxa"/>
            <w:bottom w:w="15" w:type="dxa"/>
            <w:right w:w="15" w:type="dxa"/>
          </w:tblCellMar>
        </w:tblPrEx>
        <w:trPr>
          <w:trHeight w:val="737" w:hRule="atLeast"/>
          <w:jc w:val="center"/>
        </w:trPr>
        <w:tc>
          <w:tcPr>
            <w:tcW w:w="1848" w:type="dxa"/>
            <w:gridSpan w:val="2"/>
            <w:tcBorders>
              <w:top w:val="nil"/>
              <w:left w:val="single" w:color="000000" w:sz="8" w:space="0"/>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主管部门及代码</w:t>
            </w:r>
          </w:p>
        </w:tc>
        <w:tc>
          <w:tcPr>
            <w:tcW w:w="3094" w:type="dxa"/>
            <w:gridSpan w:val="3"/>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highlight w:val="none"/>
                <w:lang w:val="en-US"/>
              </w:rPr>
            </w:pPr>
            <w:r>
              <w:rPr>
                <w:rFonts w:hint="default" w:ascii="仿宋_GB2312" w:eastAsia="仿宋_GB2312" w:cs="仿宋_GB2312" w:hAnsiTheme="minorHAnsi"/>
                <w:i w:val="0"/>
                <w:iCs w:val="0"/>
                <w:color w:val="000000"/>
                <w:kern w:val="0"/>
                <w:sz w:val="24"/>
                <w:szCs w:val="24"/>
                <w:highlight w:val="none"/>
                <w:lang w:val="en-US" w:eastAsia="zh-CN" w:bidi="ar"/>
              </w:rPr>
              <w:t>四川省医疗保障局</w:t>
            </w:r>
            <w:r>
              <w:rPr>
                <w:rFonts w:hint="eastAsia" w:ascii="仿宋_GB2312" w:eastAsia="仿宋_GB2312" w:cs="仿宋_GB2312"/>
                <w:i w:val="0"/>
                <w:iCs w:val="0"/>
                <w:color w:val="000000"/>
                <w:kern w:val="0"/>
                <w:sz w:val="24"/>
                <w:szCs w:val="24"/>
                <w:highlight w:val="none"/>
                <w:lang w:val="en-US" w:eastAsia="zh-CN" w:bidi="ar"/>
              </w:rPr>
              <w:t>(347)</w:t>
            </w:r>
          </w:p>
        </w:tc>
        <w:tc>
          <w:tcPr>
            <w:tcW w:w="1530" w:type="dxa"/>
            <w:tcBorders>
              <w:top w:val="single" w:color="000000" w:sz="8" w:space="0"/>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实施单位</w:t>
            </w:r>
          </w:p>
        </w:tc>
        <w:tc>
          <w:tcPr>
            <w:tcW w:w="1864" w:type="dxa"/>
            <w:tcBorders>
              <w:top w:val="single" w:color="000000" w:sz="8" w:space="0"/>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highlight w:val="none"/>
                <w:lang w:val="en-US"/>
              </w:rPr>
            </w:pPr>
            <w:r>
              <w:rPr>
                <w:rFonts w:hint="default" w:ascii="仿宋_GB2312" w:eastAsia="仿宋_GB2312" w:cs="仿宋_GB2312" w:hAnsiTheme="minorHAnsi"/>
                <w:i w:val="0"/>
                <w:iCs w:val="0"/>
                <w:color w:val="000000"/>
                <w:kern w:val="0"/>
                <w:sz w:val="24"/>
                <w:szCs w:val="24"/>
                <w:highlight w:val="none"/>
                <w:lang w:val="en-US" w:eastAsia="zh-CN" w:bidi="ar"/>
              </w:rPr>
              <w:t>四川省医疗保障事务中心</w:t>
            </w:r>
          </w:p>
        </w:tc>
      </w:tr>
      <w:tr>
        <w:tblPrEx>
          <w:tblLayout w:type="fixed"/>
          <w:tblCellMar>
            <w:top w:w="15" w:type="dxa"/>
            <w:left w:w="15" w:type="dxa"/>
            <w:bottom w:w="15" w:type="dxa"/>
            <w:right w:w="15" w:type="dxa"/>
          </w:tblCellMar>
        </w:tblPrEx>
        <w:trPr>
          <w:trHeight w:val="737" w:hRule="atLeast"/>
          <w:jc w:val="center"/>
        </w:trPr>
        <w:tc>
          <w:tcPr>
            <w:tcW w:w="1848" w:type="dxa"/>
            <w:gridSpan w:val="2"/>
            <w:vMerge w:val="restart"/>
            <w:tcBorders>
              <w:top w:val="nil"/>
              <w:left w:val="single" w:color="000000" w:sz="8" w:space="0"/>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项目预算</w:t>
            </w:r>
            <w:r>
              <w:rPr>
                <w:rFonts w:hint="default" w:ascii="仿宋_GB2312" w:eastAsia="仿宋_GB2312" w:cs="仿宋_GB2312" w:hAnsiTheme="minorHAnsi"/>
                <w:i w:val="0"/>
                <w:iCs w:val="0"/>
                <w:color w:val="000000"/>
                <w:kern w:val="0"/>
                <w:sz w:val="24"/>
                <w:szCs w:val="24"/>
                <w:highlight w:val="none"/>
                <w:lang w:val="en-US" w:eastAsia="zh-CN" w:bidi="ar"/>
              </w:rPr>
              <w:br w:type="textWrapping"/>
            </w:r>
            <w:r>
              <w:rPr>
                <w:rFonts w:hint="default" w:ascii="仿宋_GB2312" w:eastAsia="仿宋_GB2312" w:cs="仿宋_GB2312" w:hAnsiTheme="minorHAnsi"/>
                <w:i w:val="0"/>
                <w:iCs w:val="0"/>
                <w:color w:val="000000"/>
                <w:kern w:val="0"/>
                <w:sz w:val="24"/>
                <w:szCs w:val="24"/>
                <w:highlight w:val="none"/>
                <w:lang w:val="en-US" w:eastAsia="zh-CN" w:bidi="ar"/>
              </w:rPr>
              <w:t>执行情况</w:t>
            </w:r>
            <w:r>
              <w:rPr>
                <w:rFonts w:hint="default" w:ascii="仿宋_GB2312" w:eastAsia="仿宋_GB2312" w:cs="仿宋_GB2312" w:hAnsiTheme="minorHAnsi"/>
                <w:i w:val="0"/>
                <w:iCs w:val="0"/>
                <w:color w:val="000000"/>
                <w:kern w:val="0"/>
                <w:sz w:val="24"/>
                <w:szCs w:val="24"/>
                <w:highlight w:val="none"/>
                <w:lang w:val="en-US" w:eastAsia="zh-CN" w:bidi="ar"/>
              </w:rPr>
              <w:br w:type="textWrapping"/>
            </w:r>
            <w:r>
              <w:rPr>
                <w:rFonts w:hint="default" w:ascii="仿宋_GB2312" w:eastAsia="仿宋_GB2312" w:cs="仿宋_GB2312" w:hAnsiTheme="minorHAnsi"/>
                <w:i w:val="0"/>
                <w:iCs w:val="0"/>
                <w:color w:val="000000"/>
                <w:kern w:val="0"/>
                <w:sz w:val="24"/>
                <w:szCs w:val="24"/>
                <w:highlight w:val="none"/>
                <w:lang w:val="en-US" w:eastAsia="zh-CN" w:bidi="ar"/>
              </w:rPr>
              <w:t>（万元）</w:t>
            </w:r>
          </w:p>
        </w:tc>
        <w:tc>
          <w:tcPr>
            <w:tcW w:w="2131" w:type="dxa"/>
            <w:gridSpan w:val="2"/>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预算数：</w:t>
            </w:r>
          </w:p>
        </w:tc>
        <w:tc>
          <w:tcPr>
            <w:tcW w:w="963"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445.0</w:t>
            </w:r>
          </w:p>
        </w:tc>
        <w:tc>
          <w:tcPr>
            <w:tcW w:w="1530"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执行数：</w:t>
            </w:r>
          </w:p>
        </w:tc>
        <w:tc>
          <w:tcPr>
            <w:tcW w:w="1864" w:type="dxa"/>
            <w:tcBorders>
              <w:top w:val="single" w:color="000000" w:sz="8" w:space="0"/>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140.55</w:t>
            </w:r>
          </w:p>
        </w:tc>
      </w:tr>
      <w:tr>
        <w:tblPrEx>
          <w:tblLayout w:type="fixed"/>
          <w:tblCellMar>
            <w:top w:w="15" w:type="dxa"/>
            <w:left w:w="15" w:type="dxa"/>
            <w:bottom w:w="15" w:type="dxa"/>
            <w:right w:w="15" w:type="dxa"/>
          </w:tblCellMar>
        </w:tblPrEx>
        <w:trPr>
          <w:trHeight w:val="737" w:hRule="atLeast"/>
          <w:jc w:val="center"/>
        </w:trPr>
        <w:tc>
          <w:tcPr>
            <w:tcW w:w="1848" w:type="dxa"/>
            <w:gridSpan w:val="2"/>
            <w:vMerge w:val="continue"/>
            <w:tcBorders>
              <w:top w:val="nil"/>
              <w:left w:val="single" w:color="000000" w:sz="8" w:space="0"/>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2131" w:type="dxa"/>
            <w:gridSpan w:val="2"/>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其中：财政拨款</w:t>
            </w:r>
          </w:p>
        </w:tc>
        <w:tc>
          <w:tcPr>
            <w:tcW w:w="963"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445.0</w:t>
            </w:r>
          </w:p>
        </w:tc>
        <w:tc>
          <w:tcPr>
            <w:tcW w:w="1530"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其中：财政拨款</w:t>
            </w:r>
          </w:p>
        </w:tc>
        <w:tc>
          <w:tcPr>
            <w:tcW w:w="1864"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140.55</w:t>
            </w:r>
          </w:p>
        </w:tc>
      </w:tr>
      <w:tr>
        <w:tblPrEx>
          <w:tblLayout w:type="fixed"/>
          <w:tblCellMar>
            <w:top w:w="15" w:type="dxa"/>
            <w:left w:w="15" w:type="dxa"/>
            <w:bottom w:w="15" w:type="dxa"/>
            <w:right w:w="15" w:type="dxa"/>
          </w:tblCellMar>
        </w:tblPrEx>
        <w:trPr>
          <w:trHeight w:val="737" w:hRule="atLeast"/>
          <w:jc w:val="center"/>
        </w:trPr>
        <w:tc>
          <w:tcPr>
            <w:tcW w:w="1848" w:type="dxa"/>
            <w:gridSpan w:val="2"/>
            <w:vMerge w:val="continue"/>
            <w:tcBorders>
              <w:top w:val="nil"/>
              <w:left w:val="single" w:color="000000" w:sz="8" w:space="0"/>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2131" w:type="dxa"/>
            <w:gridSpan w:val="2"/>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其他资金</w:t>
            </w:r>
          </w:p>
        </w:tc>
        <w:tc>
          <w:tcPr>
            <w:tcW w:w="963"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0.0</w:t>
            </w:r>
          </w:p>
        </w:tc>
        <w:tc>
          <w:tcPr>
            <w:tcW w:w="1530"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其他资金</w:t>
            </w:r>
          </w:p>
        </w:tc>
        <w:tc>
          <w:tcPr>
            <w:tcW w:w="1864"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0.0</w:t>
            </w:r>
          </w:p>
        </w:tc>
      </w:tr>
      <w:tr>
        <w:tblPrEx>
          <w:tblLayout w:type="fixed"/>
          <w:tblCellMar>
            <w:top w:w="15" w:type="dxa"/>
            <w:left w:w="15" w:type="dxa"/>
            <w:bottom w:w="15" w:type="dxa"/>
            <w:right w:w="15" w:type="dxa"/>
          </w:tblCellMar>
        </w:tblPrEx>
        <w:trPr>
          <w:trHeight w:val="737" w:hRule="atLeast"/>
          <w:jc w:val="center"/>
        </w:trPr>
        <w:tc>
          <w:tcPr>
            <w:tcW w:w="744" w:type="dxa"/>
            <w:vMerge w:val="restart"/>
            <w:tcBorders>
              <w:top w:val="nil"/>
              <w:left w:val="single" w:color="000000" w:sz="8" w:space="0"/>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年度总体</w:t>
            </w:r>
            <w:r>
              <w:rPr>
                <w:rFonts w:hint="default" w:ascii="仿宋_GB2312" w:eastAsia="仿宋_GB2312" w:cs="仿宋_GB2312" w:hAnsiTheme="minorHAnsi"/>
                <w:i w:val="0"/>
                <w:iCs w:val="0"/>
                <w:color w:val="000000"/>
                <w:kern w:val="0"/>
                <w:sz w:val="24"/>
                <w:szCs w:val="24"/>
                <w:highlight w:val="none"/>
                <w:lang w:val="en-US" w:eastAsia="zh-CN" w:bidi="ar"/>
              </w:rPr>
              <w:br w:type="textWrapping"/>
            </w:r>
            <w:r>
              <w:rPr>
                <w:rFonts w:hint="default" w:ascii="仿宋_GB2312" w:eastAsia="仿宋_GB2312" w:cs="仿宋_GB2312" w:hAnsiTheme="minorHAnsi"/>
                <w:i w:val="0"/>
                <w:iCs w:val="0"/>
                <w:color w:val="000000"/>
                <w:kern w:val="0"/>
                <w:sz w:val="24"/>
                <w:szCs w:val="24"/>
                <w:highlight w:val="none"/>
                <w:lang w:val="en-US" w:eastAsia="zh-CN" w:bidi="ar"/>
              </w:rPr>
              <w:t>目标完成  情况</w:t>
            </w:r>
          </w:p>
        </w:tc>
        <w:tc>
          <w:tcPr>
            <w:tcW w:w="4198" w:type="dxa"/>
            <w:gridSpan w:val="4"/>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预期目标</w:t>
            </w:r>
          </w:p>
        </w:tc>
        <w:tc>
          <w:tcPr>
            <w:tcW w:w="3394" w:type="dxa"/>
            <w:gridSpan w:val="2"/>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目标实际完成情况</w:t>
            </w:r>
          </w:p>
        </w:tc>
      </w:tr>
      <w:tr>
        <w:tblPrEx>
          <w:tblLayout w:type="fixed"/>
          <w:tblCellMar>
            <w:top w:w="15" w:type="dxa"/>
            <w:left w:w="15" w:type="dxa"/>
            <w:bottom w:w="15" w:type="dxa"/>
            <w:right w:w="15" w:type="dxa"/>
          </w:tblCellMar>
        </w:tblPrEx>
        <w:trPr>
          <w:trHeight w:val="737" w:hRule="atLeast"/>
          <w:jc w:val="center"/>
        </w:trPr>
        <w:tc>
          <w:tcPr>
            <w:tcW w:w="744" w:type="dxa"/>
            <w:vMerge w:val="continue"/>
            <w:tcBorders>
              <w:top w:val="nil"/>
              <w:left w:val="single" w:color="000000" w:sz="8" w:space="0"/>
              <w:bottom w:val="nil"/>
              <w:right w:val="single" w:color="000000" w:sz="8" w:space="0"/>
            </w:tcBorders>
            <w:shd w:val="clear" w:color="auto" w:fill="auto"/>
            <w:tcMar>
              <w:bottom w:w="0" w:type="dxa"/>
            </w:tcMar>
            <w:vAlign w:val="center"/>
          </w:tcPr>
          <w:p>
            <w:pPr>
              <w:rPr>
                <w:rFonts w:hint="eastAsia" w:ascii="宋体"/>
                <w:sz w:val="24"/>
                <w:szCs w:val="24"/>
                <w:highlight w:val="none"/>
              </w:rPr>
            </w:pPr>
          </w:p>
        </w:tc>
        <w:tc>
          <w:tcPr>
            <w:tcW w:w="4198" w:type="dxa"/>
            <w:gridSpan w:val="4"/>
            <w:tcBorders>
              <w:top w:val="nil"/>
              <w:left w:val="nil"/>
              <w:bottom w:val="single" w:color="auto" w:sz="4"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top"/>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为省本级34万参保人员及3800家医药机构提供医保经办服务，预计为449.61万人次提供药店刷卡、176.89万人次医院门诊刷卡服务；为9.76万人次住院和56.7万人次门诊特殊疾病提供费用报销等。更换省本级核心设备，保证业务系统软件、数据库、硬件系统的正常运行，保证省本级业务平台正常运行，确保省本级医疗保险经办工作正常开展，提升参保人员满意度，提升参保职工的医疗保障服务水平和质量。</w:t>
            </w:r>
          </w:p>
        </w:tc>
        <w:tc>
          <w:tcPr>
            <w:tcW w:w="3394" w:type="dxa"/>
            <w:gridSpan w:val="2"/>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top"/>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2019年为省本级34万参保人员及4346家医药机构提供医保经办服务。全年药店刷卡人次达474.05万人次、医院门诊刷卡有179.79万人次；住院人次达10.08万人次；特殊疾病门诊人次达60.48万人次。更换省本级核心设备后，业务系统软件、数据库、硬件系统持续正常运转，省本级业务平台保持平稳运行，确保了省本级医疗保险经办服务工作的正常开展，提升了参保人员满意度，参保职工的医疗保障服务水平和质量进一步提升。</w:t>
            </w:r>
          </w:p>
        </w:tc>
      </w:tr>
      <w:tr>
        <w:tblPrEx>
          <w:tblLayout w:type="fixed"/>
          <w:tblCellMar>
            <w:top w:w="15" w:type="dxa"/>
            <w:left w:w="15" w:type="dxa"/>
            <w:bottom w:w="15" w:type="dxa"/>
            <w:right w:w="15" w:type="dxa"/>
          </w:tblCellMar>
        </w:tblPrEx>
        <w:trPr>
          <w:trHeight w:val="737" w:hRule="atLeast"/>
          <w:jc w:val="center"/>
        </w:trPr>
        <w:tc>
          <w:tcPr>
            <w:tcW w:w="744" w:type="dxa"/>
            <w:vMerge w:val="restart"/>
            <w:tcBorders>
              <w:top w:val="nil"/>
              <w:left w:val="single" w:color="000000" w:sz="8" w:space="0"/>
              <w:bottom w:val="single" w:color="000000" w:sz="8" w:space="0"/>
              <w:right w:val="single" w:color="auto" w:sz="4"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年度绩效指标完成情况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年度绩效指标完成情况</w:t>
            </w:r>
          </w:p>
        </w:tc>
        <w:tc>
          <w:tcPr>
            <w:tcW w:w="1104" w:type="dxa"/>
            <w:tcBorders>
              <w:top w:val="single" w:color="auto" w:sz="4" w:space="0"/>
              <w:left w:val="single" w:color="auto" w:sz="4" w:space="0"/>
              <w:bottom w:val="single" w:color="auto" w:sz="4" w:space="0"/>
              <w:right w:val="single" w:color="auto" w:sz="4"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一级指标</w:t>
            </w:r>
          </w:p>
        </w:tc>
        <w:tc>
          <w:tcPr>
            <w:tcW w:w="1103" w:type="dxa"/>
            <w:tcBorders>
              <w:top w:val="single" w:color="auto" w:sz="4" w:space="0"/>
              <w:left w:val="single" w:color="auto" w:sz="4" w:space="0"/>
              <w:bottom w:val="single" w:color="auto" w:sz="4" w:space="0"/>
              <w:right w:val="single" w:color="auto" w:sz="4"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二级指标</w:t>
            </w:r>
          </w:p>
        </w:tc>
        <w:tc>
          <w:tcPr>
            <w:tcW w:w="1991" w:type="dxa"/>
            <w:gridSpan w:val="2"/>
            <w:tcBorders>
              <w:top w:val="single" w:color="auto" w:sz="4" w:space="0"/>
              <w:left w:val="single" w:color="auto" w:sz="4" w:space="0"/>
              <w:bottom w:val="single" w:color="auto" w:sz="4" w:space="0"/>
              <w:right w:val="single" w:color="auto" w:sz="4"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三级指标</w:t>
            </w:r>
          </w:p>
        </w:tc>
        <w:tc>
          <w:tcPr>
            <w:tcW w:w="1530" w:type="dxa"/>
            <w:tcBorders>
              <w:top w:val="single" w:color="000000" w:sz="8" w:space="0"/>
              <w:left w:val="single" w:color="auto" w:sz="4" w:space="0"/>
              <w:bottom w:val="single" w:color="auto" w:sz="4"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预期指标值</w:t>
            </w:r>
          </w:p>
        </w:tc>
        <w:tc>
          <w:tcPr>
            <w:tcW w:w="1864" w:type="dxa"/>
            <w:tcBorders>
              <w:top w:val="single" w:color="000000" w:sz="8" w:space="0"/>
              <w:left w:val="nil"/>
              <w:bottom w:val="single" w:color="auto" w:sz="4"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实际完成指标值</w:t>
            </w:r>
          </w:p>
        </w:tc>
      </w:tr>
      <w:tr>
        <w:tblPrEx>
          <w:tblLayout w:type="fixed"/>
          <w:tblCellMar>
            <w:top w:w="15" w:type="dxa"/>
            <w:left w:w="15" w:type="dxa"/>
            <w:bottom w:w="15" w:type="dxa"/>
            <w:right w:w="15" w:type="dxa"/>
          </w:tblCellMar>
        </w:tblPrEx>
        <w:trPr>
          <w:trHeight w:val="737" w:hRule="atLeast"/>
          <w:jc w:val="center"/>
        </w:trPr>
        <w:tc>
          <w:tcPr>
            <w:tcW w:w="744" w:type="dxa"/>
            <w:vMerge w:val="continue"/>
            <w:tcBorders>
              <w:top w:val="nil"/>
              <w:left w:val="single" w:color="000000" w:sz="8" w:space="0"/>
              <w:bottom w:val="single" w:color="000000" w:sz="8" w:space="0"/>
              <w:right w:val="single" w:color="auto" w:sz="4" w:space="0"/>
            </w:tcBorders>
            <w:shd w:val="clear" w:color="auto" w:fill="auto"/>
            <w:tcMar>
              <w:bottom w:w="0" w:type="dxa"/>
            </w:tcMar>
            <w:vAlign w:val="center"/>
          </w:tcPr>
          <w:p>
            <w:pPr>
              <w:rPr>
                <w:rFonts w:hint="eastAsia" w:ascii="宋体"/>
                <w:sz w:val="24"/>
                <w:szCs w:val="24"/>
                <w:highlight w:val="none"/>
              </w:rPr>
            </w:pPr>
          </w:p>
        </w:tc>
        <w:tc>
          <w:tcPr>
            <w:tcW w:w="1104" w:type="dxa"/>
            <w:vMerge w:val="restart"/>
            <w:tcBorders>
              <w:top w:val="single" w:color="auto" w:sz="4" w:space="0"/>
              <w:left w:val="single" w:color="auto" w:sz="4" w:space="0"/>
              <w:bottom w:val="single" w:color="auto" w:sz="4" w:space="0"/>
              <w:right w:val="single" w:color="auto" w:sz="4"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完成指标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完成指标</w:t>
            </w:r>
          </w:p>
        </w:tc>
        <w:tc>
          <w:tcPr>
            <w:tcW w:w="1103" w:type="dxa"/>
            <w:vMerge w:val="restart"/>
            <w:tcBorders>
              <w:top w:val="single" w:color="auto" w:sz="4" w:space="0"/>
              <w:left w:val="single" w:color="auto" w:sz="4" w:space="0"/>
              <w:bottom w:val="single" w:color="auto" w:sz="4" w:space="0"/>
              <w:right w:val="single" w:color="auto" w:sz="4"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数量指标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数量指标</w:t>
            </w:r>
          </w:p>
        </w:tc>
        <w:tc>
          <w:tcPr>
            <w:tcW w:w="1991" w:type="dxa"/>
            <w:gridSpan w:val="2"/>
            <w:tcBorders>
              <w:top w:val="single" w:color="auto" w:sz="4" w:space="0"/>
              <w:left w:val="single" w:color="auto" w:sz="4" w:space="0"/>
              <w:bottom w:val="single" w:color="auto" w:sz="4" w:space="0"/>
              <w:right w:val="single" w:color="auto" w:sz="4"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医院住院人次及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报销金额</w:t>
            </w:r>
          </w:p>
        </w:tc>
        <w:tc>
          <w:tcPr>
            <w:tcW w:w="1530" w:type="dxa"/>
            <w:tcBorders>
              <w:top w:val="single" w:color="auto" w:sz="4" w:space="0"/>
              <w:left w:val="single" w:color="auto" w:sz="4" w:space="0"/>
              <w:bottom w:val="single" w:color="auto" w:sz="4" w:space="0"/>
              <w:right w:val="single" w:color="auto" w:sz="4"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9.86亿元</w:t>
            </w:r>
          </w:p>
        </w:tc>
        <w:tc>
          <w:tcPr>
            <w:tcW w:w="1864" w:type="dxa"/>
            <w:tcBorders>
              <w:top w:val="single" w:color="auto" w:sz="4" w:space="0"/>
              <w:left w:val="single" w:color="auto" w:sz="4" w:space="0"/>
              <w:bottom w:val="single" w:color="auto" w:sz="4" w:space="0"/>
              <w:right w:val="single" w:color="auto" w:sz="4"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10.47亿元</w:t>
            </w:r>
          </w:p>
        </w:tc>
      </w:tr>
      <w:tr>
        <w:tblPrEx>
          <w:tblLayout w:type="fixed"/>
          <w:tblCellMar>
            <w:top w:w="15" w:type="dxa"/>
            <w:left w:w="15" w:type="dxa"/>
            <w:bottom w:w="15" w:type="dxa"/>
            <w:right w:w="15" w:type="dxa"/>
          </w:tblCellMar>
        </w:tblPrEx>
        <w:trPr>
          <w:trHeight w:val="737" w:hRule="atLeast"/>
          <w:jc w:val="center"/>
        </w:trPr>
        <w:tc>
          <w:tcPr>
            <w:tcW w:w="744" w:type="dxa"/>
            <w:vMerge w:val="continue"/>
            <w:tcBorders>
              <w:top w:val="nil"/>
              <w:left w:val="single" w:color="000000" w:sz="8" w:space="0"/>
              <w:bottom w:val="single" w:color="000000" w:sz="8" w:space="0"/>
              <w:right w:val="single" w:color="auto" w:sz="4" w:space="0"/>
            </w:tcBorders>
            <w:shd w:val="clear" w:color="auto" w:fill="auto"/>
            <w:tcMar>
              <w:bottom w:w="0" w:type="dxa"/>
            </w:tcMar>
            <w:vAlign w:val="center"/>
          </w:tcPr>
          <w:p>
            <w:pPr>
              <w:rPr>
                <w:rFonts w:hint="eastAsia" w:ascii="宋体"/>
                <w:sz w:val="24"/>
                <w:szCs w:val="24"/>
                <w:highlight w:val="none"/>
              </w:rPr>
            </w:pPr>
          </w:p>
        </w:tc>
        <w:tc>
          <w:tcPr>
            <w:tcW w:w="1104" w:type="dxa"/>
            <w:vMerge w:val="continue"/>
            <w:tcBorders>
              <w:top w:val="single" w:color="auto" w:sz="4" w:space="0"/>
              <w:left w:val="single" w:color="auto" w:sz="4" w:space="0"/>
              <w:bottom w:val="single" w:color="auto" w:sz="4" w:space="0"/>
              <w:right w:val="single" w:color="auto" w:sz="4" w:space="0"/>
            </w:tcBorders>
            <w:shd w:val="clear" w:color="auto" w:fill="auto"/>
            <w:tcMar>
              <w:bottom w:w="0" w:type="dxa"/>
            </w:tcMar>
            <w:vAlign w:val="center"/>
          </w:tcPr>
          <w:p>
            <w:pPr>
              <w:rPr>
                <w:rFonts w:hint="eastAsia" w:ascii="宋体"/>
                <w:sz w:val="24"/>
                <w:szCs w:val="24"/>
                <w:highlight w:val="none"/>
              </w:rPr>
            </w:pPr>
          </w:p>
        </w:tc>
        <w:tc>
          <w:tcPr>
            <w:tcW w:w="1103" w:type="dxa"/>
            <w:vMerge w:val="continue"/>
            <w:tcBorders>
              <w:top w:val="single" w:color="auto" w:sz="4" w:space="0"/>
              <w:left w:val="single" w:color="auto" w:sz="4" w:space="0"/>
              <w:bottom w:val="single" w:color="auto" w:sz="4" w:space="0"/>
              <w:right w:val="single" w:color="auto" w:sz="4" w:space="0"/>
            </w:tcBorders>
            <w:shd w:val="clear" w:color="auto" w:fill="auto"/>
            <w:tcMar>
              <w:bottom w:w="0" w:type="dxa"/>
            </w:tcMar>
            <w:vAlign w:val="center"/>
          </w:tcPr>
          <w:p>
            <w:pPr>
              <w:rPr>
                <w:rFonts w:hint="eastAsia" w:ascii="宋体"/>
                <w:sz w:val="24"/>
                <w:szCs w:val="24"/>
                <w:highlight w:val="none"/>
              </w:rPr>
            </w:pPr>
          </w:p>
        </w:tc>
        <w:tc>
          <w:tcPr>
            <w:tcW w:w="1991" w:type="dxa"/>
            <w:gridSpan w:val="2"/>
            <w:tcBorders>
              <w:top w:val="single" w:color="auto" w:sz="4" w:space="0"/>
              <w:left w:val="single" w:color="auto" w:sz="4" w:space="0"/>
              <w:bottom w:val="single" w:color="auto" w:sz="4" w:space="0"/>
              <w:right w:val="single" w:color="auto" w:sz="4"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药店刷卡费用总额</w:t>
            </w:r>
          </w:p>
        </w:tc>
        <w:tc>
          <w:tcPr>
            <w:tcW w:w="1530" w:type="dxa"/>
            <w:tcBorders>
              <w:top w:val="single" w:color="auto" w:sz="4" w:space="0"/>
              <w:left w:val="single" w:color="auto" w:sz="4" w:space="0"/>
              <w:bottom w:val="single" w:color="auto" w:sz="4" w:space="0"/>
              <w:right w:val="single" w:color="auto" w:sz="4"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5.11亿元</w:t>
            </w:r>
          </w:p>
        </w:tc>
        <w:tc>
          <w:tcPr>
            <w:tcW w:w="1864" w:type="dxa"/>
            <w:tcBorders>
              <w:top w:val="single" w:color="auto" w:sz="4" w:space="0"/>
              <w:left w:val="single" w:color="auto" w:sz="4" w:space="0"/>
              <w:bottom w:val="single" w:color="auto" w:sz="4" w:space="0"/>
              <w:right w:val="single" w:color="auto" w:sz="4"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5.65亿元</w:t>
            </w:r>
          </w:p>
        </w:tc>
      </w:tr>
      <w:tr>
        <w:tblPrEx>
          <w:tblLayout w:type="fixed"/>
          <w:tblCellMar>
            <w:top w:w="15" w:type="dxa"/>
            <w:left w:w="15" w:type="dxa"/>
            <w:bottom w:w="15" w:type="dxa"/>
            <w:right w:w="15" w:type="dxa"/>
          </w:tblCellMar>
        </w:tblPrEx>
        <w:trPr>
          <w:trHeight w:val="737" w:hRule="atLeast"/>
          <w:jc w:val="center"/>
        </w:trPr>
        <w:tc>
          <w:tcPr>
            <w:tcW w:w="744" w:type="dxa"/>
            <w:vMerge w:val="continue"/>
            <w:tcBorders>
              <w:top w:val="nil"/>
              <w:left w:val="single" w:color="000000" w:sz="8" w:space="0"/>
              <w:bottom w:val="single" w:color="000000" w:sz="8" w:space="0"/>
              <w:right w:val="single" w:color="auto" w:sz="4" w:space="0"/>
            </w:tcBorders>
            <w:shd w:val="clear" w:color="auto" w:fill="auto"/>
            <w:tcMar>
              <w:bottom w:w="0" w:type="dxa"/>
            </w:tcMar>
            <w:vAlign w:val="center"/>
          </w:tcPr>
          <w:p>
            <w:pPr>
              <w:rPr>
                <w:rFonts w:hint="eastAsia" w:ascii="宋体"/>
                <w:sz w:val="24"/>
                <w:szCs w:val="24"/>
                <w:highlight w:val="none"/>
              </w:rPr>
            </w:pPr>
          </w:p>
        </w:tc>
        <w:tc>
          <w:tcPr>
            <w:tcW w:w="1104" w:type="dxa"/>
            <w:vMerge w:val="continue"/>
            <w:tcBorders>
              <w:top w:val="single" w:color="auto" w:sz="4" w:space="0"/>
              <w:left w:val="single" w:color="auto" w:sz="4" w:space="0"/>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1103" w:type="dxa"/>
            <w:vMerge w:val="continue"/>
            <w:tcBorders>
              <w:top w:val="single" w:color="auto" w:sz="4" w:space="0"/>
              <w:left w:val="nil"/>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1991" w:type="dxa"/>
            <w:gridSpan w:val="2"/>
            <w:tcBorders>
              <w:top w:val="single" w:color="auto" w:sz="4" w:space="0"/>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医院门诊人次</w:t>
            </w:r>
          </w:p>
        </w:tc>
        <w:tc>
          <w:tcPr>
            <w:tcW w:w="1530" w:type="dxa"/>
            <w:tcBorders>
              <w:top w:val="single" w:color="auto" w:sz="4" w:space="0"/>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176.89万人次</w:t>
            </w:r>
          </w:p>
        </w:tc>
        <w:tc>
          <w:tcPr>
            <w:tcW w:w="1864" w:type="dxa"/>
            <w:tcBorders>
              <w:top w:val="single" w:color="auto" w:sz="4" w:space="0"/>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179.79万人次</w:t>
            </w:r>
          </w:p>
        </w:tc>
      </w:tr>
      <w:tr>
        <w:tblPrEx>
          <w:tblLayout w:type="fixed"/>
          <w:tblCellMar>
            <w:top w:w="15" w:type="dxa"/>
            <w:left w:w="15" w:type="dxa"/>
            <w:bottom w:w="15" w:type="dxa"/>
            <w:right w:w="15" w:type="dxa"/>
          </w:tblCellMar>
        </w:tblPrEx>
        <w:trPr>
          <w:trHeight w:val="737" w:hRule="atLeast"/>
          <w:jc w:val="center"/>
        </w:trPr>
        <w:tc>
          <w:tcPr>
            <w:tcW w:w="744" w:type="dxa"/>
            <w:vMerge w:val="continue"/>
            <w:tcBorders>
              <w:top w:val="nil"/>
              <w:left w:val="single" w:color="000000" w:sz="8" w:space="0"/>
              <w:bottom w:val="single" w:color="000000" w:sz="8" w:space="0"/>
              <w:right w:val="single" w:color="auto" w:sz="4" w:space="0"/>
            </w:tcBorders>
            <w:shd w:val="clear" w:color="auto" w:fill="auto"/>
            <w:tcMar>
              <w:bottom w:w="0" w:type="dxa"/>
            </w:tcMar>
            <w:vAlign w:val="center"/>
          </w:tcPr>
          <w:p>
            <w:pPr>
              <w:rPr>
                <w:rFonts w:hint="eastAsia" w:ascii="宋体"/>
                <w:sz w:val="24"/>
                <w:szCs w:val="24"/>
                <w:highlight w:val="none"/>
              </w:rPr>
            </w:pPr>
          </w:p>
        </w:tc>
        <w:tc>
          <w:tcPr>
            <w:tcW w:w="1104" w:type="dxa"/>
            <w:vMerge w:val="continue"/>
            <w:tcBorders>
              <w:top w:val="nil"/>
              <w:left w:val="single" w:color="auto" w:sz="4" w:space="0"/>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1103"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1991" w:type="dxa"/>
            <w:gridSpan w:val="2"/>
            <w:tcBorders>
              <w:top w:val="nil"/>
              <w:left w:val="nil"/>
              <w:bottom w:val="single" w:color="auto" w:sz="4"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参保人数</w:t>
            </w:r>
          </w:p>
        </w:tc>
        <w:tc>
          <w:tcPr>
            <w:tcW w:w="1530" w:type="dxa"/>
            <w:tcBorders>
              <w:top w:val="nil"/>
              <w:left w:val="nil"/>
              <w:bottom w:val="single" w:color="auto" w:sz="4"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34万人</w:t>
            </w:r>
          </w:p>
        </w:tc>
        <w:tc>
          <w:tcPr>
            <w:tcW w:w="1864" w:type="dxa"/>
            <w:tcBorders>
              <w:top w:val="nil"/>
              <w:left w:val="nil"/>
              <w:bottom w:val="single" w:color="auto" w:sz="4"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34万人</w:t>
            </w:r>
          </w:p>
        </w:tc>
      </w:tr>
      <w:tr>
        <w:tblPrEx>
          <w:tblLayout w:type="fixed"/>
          <w:tblCellMar>
            <w:top w:w="15" w:type="dxa"/>
            <w:left w:w="15" w:type="dxa"/>
            <w:bottom w:w="15" w:type="dxa"/>
            <w:right w:w="15" w:type="dxa"/>
          </w:tblCellMar>
        </w:tblPrEx>
        <w:trPr>
          <w:trHeight w:val="737" w:hRule="atLeast"/>
          <w:jc w:val="center"/>
        </w:trPr>
        <w:tc>
          <w:tcPr>
            <w:tcW w:w="744" w:type="dxa"/>
            <w:vMerge w:val="continue"/>
            <w:tcBorders>
              <w:top w:val="nil"/>
              <w:left w:val="single" w:color="000000" w:sz="8" w:space="0"/>
              <w:bottom w:val="single" w:color="000000" w:sz="8" w:space="0"/>
              <w:right w:val="single" w:color="auto" w:sz="4" w:space="0"/>
            </w:tcBorders>
            <w:shd w:val="clear" w:color="auto" w:fill="auto"/>
            <w:tcMar>
              <w:bottom w:w="0" w:type="dxa"/>
            </w:tcMar>
            <w:vAlign w:val="center"/>
          </w:tcPr>
          <w:p>
            <w:pPr>
              <w:rPr>
                <w:rFonts w:hint="eastAsia" w:ascii="宋体"/>
                <w:sz w:val="24"/>
                <w:szCs w:val="24"/>
                <w:highlight w:val="none"/>
              </w:rPr>
            </w:pPr>
          </w:p>
        </w:tc>
        <w:tc>
          <w:tcPr>
            <w:tcW w:w="1104" w:type="dxa"/>
            <w:vMerge w:val="continue"/>
            <w:tcBorders>
              <w:top w:val="nil"/>
              <w:left w:val="single" w:color="auto" w:sz="4" w:space="0"/>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1103" w:type="dxa"/>
            <w:vMerge w:val="continue"/>
            <w:tcBorders>
              <w:top w:val="nil"/>
              <w:left w:val="nil"/>
              <w:bottom w:val="single" w:color="000000" w:sz="8" w:space="0"/>
              <w:right w:val="single" w:color="auto" w:sz="4" w:space="0"/>
            </w:tcBorders>
            <w:shd w:val="clear" w:color="auto" w:fill="auto"/>
            <w:tcMar>
              <w:bottom w:w="0" w:type="dxa"/>
            </w:tcMar>
            <w:vAlign w:val="center"/>
          </w:tcPr>
          <w:p>
            <w:pPr>
              <w:rPr>
                <w:rFonts w:hint="eastAsia" w:ascii="宋体"/>
                <w:sz w:val="24"/>
                <w:szCs w:val="24"/>
                <w:highlight w:val="none"/>
              </w:rPr>
            </w:pPr>
          </w:p>
        </w:tc>
        <w:tc>
          <w:tcPr>
            <w:tcW w:w="1991" w:type="dxa"/>
            <w:gridSpan w:val="2"/>
            <w:tcBorders>
              <w:top w:val="single" w:color="auto" w:sz="4" w:space="0"/>
              <w:left w:val="single" w:color="auto" w:sz="4" w:space="0"/>
              <w:bottom w:val="single" w:color="auto" w:sz="4" w:space="0"/>
              <w:right w:val="single" w:color="auto" w:sz="4"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省本级联网医药机构</w:t>
            </w:r>
          </w:p>
        </w:tc>
        <w:tc>
          <w:tcPr>
            <w:tcW w:w="1530" w:type="dxa"/>
            <w:tcBorders>
              <w:top w:val="single" w:color="auto" w:sz="4" w:space="0"/>
              <w:left w:val="single" w:color="auto" w:sz="4" w:space="0"/>
              <w:bottom w:val="single" w:color="auto" w:sz="4" w:space="0"/>
              <w:right w:val="single" w:color="auto" w:sz="4"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3800家</w:t>
            </w:r>
          </w:p>
        </w:tc>
        <w:tc>
          <w:tcPr>
            <w:tcW w:w="1864" w:type="dxa"/>
            <w:tcBorders>
              <w:top w:val="single" w:color="auto" w:sz="4" w:space="0"/>
              <w:left w:val="single" w:color="auto" w:sz="4" w:space="0"/>
              <w:bottom w:val="single" w:color="auto" w:sz="4" w:space="0"/>
              <w:right w:val="single" w:color="auto" w:sz="4"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4346家</w:t>
            </w:r>
          </w:p>
        </w:tc>
      </w:tr>
      <w:tr>
        <w:tblPrEx>
          <w:tblLayout w:type="fixed"/>
          <w:tblCellMar>
            <w:top w:w="15" w:type="dxa"/>
            <w:left w:w="15" w:type="dxa"/>
            <w:bottom w:w="15" w:type="dxa"/>
            <w:right w:w="15" w:type="dxa"/>
          </w:tblCellMar>
        </w:tblPrEx>
        <w:trPr>
          <w:trHeight w:val="737" w:hRule="atLeast"/>
          <w:jc w:val="center"/>
        </w:trPr>
        <w:tc>
          <w:tcPr>
            <w:tcW w:w="744" w:type="dxa"/>
            <w:vMerge w:val="continue"/>
            <w:tcBorders>
              <w:top w:val="nil"/>
              <w:left w:val="single" w:color="000000" w:sz="8" w:space="0"/>
              <w:bottom w:val="single" w:color="000000" w:sz="8" w:space="0"/>
              <w:right w:val="single" w:color="auto" w:sz="4" w:space="0"/>
            </w:tcBorders>
            <w:shd w:val="clear" w:color="auto" w:fill="auto"/>
            <w:tcMar>
              <w:bottom w:w="0" w:type="dxa"/>
            </w:tcMar>
            <w:vAlign w:val="center"/>
          </w:tcPr>
          <w:p>
            <w:pPr>
              <w:rPr>
                <w:rFonts w:hint="eastAsia" w:ascii="宋体"/>
                <w:sz w:val="24"/>
                <w:szCs w:val="24"/>
                <w:highlight w:val="none"/>
              </w:rPr>
            </w:pPr>
          </w:p>
        </w:tc>
        <w:tc>
          <w:tcPr>
            <w:tcW w:w="1104" w:type="dxa"/>
            <w:vMerge w:val="continue"/>
            <w:tcBorders>
              <w:top w:val="nil"/>
              <w:left w:val="single" w:color="auto" w:sz="4" w:space="0"/>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1103" w:type="dxa"/>
            <w:vMerge w:val="continue"/>
            <w:tcBorders>
              <w:top w:val="nil"/>
              <w:left w:val="nil"/>
              <w:bottom w:val="single" w:color="000000" w:sz="8" w:space="0"/>
              <w:right w:val="single" w:color="auto" w:sz="4" w:space="0"/>
            </w:tcBorders>
            <w:shd w:val="clear" w:color="auto" w:fill="auto"/>
            <w:tcMar>
              <w:bottom w:w="0" w:type="dxa"/>
            </w:tcMar>
            <w:vAlign w:val="center"/>
          </w:tcPr>
          <w:p>
            <w:pPr>
              <w:rPr>
                <w:rFonts w:hint="eastAsia" w:ascii="宋体"/>
                <w:sz w:val="24"/>
                <w:szCs w:val="24"/>
                <w:highlight w:val="none"/>
              </w:rPr>
            </w:pPr>
          </w:p>
        </w:tc>
        <w:tc>
          <w:tcPr>
            <w:tcW w:w="1991" w:type="dxa"/>
            <w:gridSpan w:val="2"/>
            <w:tcBorders>
              <w:top w:val="single" w:color="auto" w:sz="4" w:space="0"/>
              <w:left w:val="single" w:color="auto" w:sz="4" w:space="0"/>
              <w:bottom w:val="single" w:color="auto" w:sz="4" w:space="0"/>
              <w:right w:val="single" w:color="auto" w:sz="4"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仿宋_GB2312" w:eastAsia="仿宋_GB2312" w:cs="仿宋_GB2312" w:hAnsiTheme="minorHAnsi"/>
                <w:i w:val="0"/>
                <w:iCs w:val="0"/>
                <w:color w:val="000000"/>
                <w:kern w:val="0"/>
                <w:sz w:val="24"/>
                <w:szCs w:val="24"/>
                <w:highlight w:val="none"/>
                <w:lang w:val="en-US" w:eastAsia="zh-CN" w:bidi="ar"/>
              </w:rPr>
            </w:pPr>
            <w:r>
              <w:rPr>
                <w:rFonts w:hint="default" w:ascii="仿宋_GB2312" w:eastAsia="仿宋_GB2312" w:cs="仿宋_GB2312" w:hAnsiTheme="minorHAnsi"/>
                <w:i w:val="0"/>
                <w:iCs w:val="0"/>
                <w:color w:val="000000"/>
                <w:kern w:val="0"/>
                <w:sz w:val="24"/>
                <w:szCs w:val="24"/>
                <w:highlight w:val="none"/>
                <w:lang w:val="en-US" w:eastAsia="zh-CN" w:bidi="ar"/>
              </w:rPr>
              <w:t>药店刷卡人次</w:t>
            </w:r>
          </w:p>
        </w:tc>
        <w:tc>
          <w:tcPr>
            <w:tcW w:w="1530" w:type="dxa"/>
            <w:tcBorders>
              <w:top w:val="single" w:color="auto" w:sz="4" w:space="0"/>
              <w:left w:val="single" w:color="auto" w:sz="4" w:space="0"/>
              <w:bottom w:val="single" w:color="auto" w:sz="4" w:space="0"/>
              <w:right w:val="single" w:color="auto" w:sz="4"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仿宋_GB2312" w:eastAsia="仿宋_GB2312" w:cs="仿宋_GB2312" w:hAnsiTheme="minorHAnsi"/>
                <w:i w:val="0"/>
                <w:iCs w:val="0"/>
                <w:color w:val="000000"/>
                <w:kern w:val="0"/>
                <w:sz w:val="24"/>
                <w:szCs w:val="24"/>
                <w:highlight w:val="none"/>
                <w:lang w:val="en-US" w:eastAsia="zh-CN" w:bidi="ar"/>
              </w:rPr>
            </w:pPr>
            <w:r>
              <w:rPr>
                <w:rFonts w:hint="default" w:ascii="仿宋_GB2312" w:eastAsia="仿宋_GB2312" w:cs="仿宋_GB2312" w:hAnsiTheme="minorHAnsi"/>
                <w:i w:val="0"/>
                <w:iCs w:val="0"/>
                <w:color w:val="000000"/>
                <w:kern w:val="0"/>
                <w:sz w:val="24"/>
                <w:szCs w:val="24"/>
                <w:highlight w:val="none"/>
                <w:lang w:val="en-US" w:eastAsia="zh-CN" w:bidi="ar"/>
              </w:rPr>
              <w:t>449.61万人次</w:t>
            </w:r>
          </w:p>
        </w:tc>
        <w:tc>
          <w:tcPr>
            <w:tcW w:w="1864" w:type="dxa"/>
            <w:tcBorders>
              <w:top w:val="single" w:color="auto" w:sz="4" w:space="0"/>
              <w:left w:val="single" w:color="auto" w:sz="4" w:space="0"/>
              <w:bottom w:val="single" w:color="auto" w:sz="4" w:space="0"/>
              <w:right w:val="single" w:color="auto" w:sz="4"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仿宋_GB2312" w:eastAsia="仿宋_GB2312" w:cs="仿宋_GB2312" w:hAnsiTheme="minorHAnsi"/>
                <w:i w:val="0"/>
                <w:iCs w:val="0"/>
                <w:color w:val="000000"/>
                <w:kern w:val="0"/>
                <w:sz w:val="24"/>
                <w:szCs w:val="24"/>
                <w:highlight w:val="none"/>
                <w:lang w:val="en-US" w:eastAsia="zh-CN" w:bidi="ar"/>
              </w:rPr>
            </w:pPr>
            <w:r>
              <w:rPr>
                <w:rFonts w:hint="default" w:ascii="仿宋_GB2312" w:eastAsia="仿宋_GB2312" w:cs="仿宋_GB2312" w:hAnsiTheme="minorHAnsi"/>
                <w:i w:val="0"/>
                <w:iCs w:val="0"/>
                <w:color w:val="000000"/>
                <w:kern w:val="0"/>
                <w:sz w:val="24"/>
                <w:szCs w:val="24"/>
                <w:highlight w:val="none"/>
                <w:lang w:val="en-US" w:eastAsia="zh-CN" w:bidi="ar"/>
              </w:rPr>
              <w:t>474.05万人次</w:t>
            </w:r>
          </w:p>
        </w:tc>
      </w:tr>
      <w:tr>
        <w:tblPrEx>
          <w:tblLayout w:type="fixed"/>
          <w:tblCellMar>
            <w:top w:w="15" w:type="dxa"/>
            <w:left w:w="15" w:type="dxa"/>
            <w:bottom w:w="15" w:type="dxa"/>
            <w:right w:w="15" w:type="dxa"/>
          </w:tblCellMar>
        </w:tblPrEx>
        <w:trPr>
          <w:trHeight w:val="737" w:hRule="atLeast"/>
          <w:jc w:val="center"/>
        </w:trPr>
        <w:tc>
          <w:tcPr>
            <w:tcW w:w="744" w:type="dxa"/>
            <w:vMerge w:val="continue"/>
            <w:tcBorders>
              <w:top w:val="nil"/>
              <w:left w:val="single" w:color="000000" w:sz="8" w:space="0"/>
              <w:bottom w:val="single" w:color="000000" w:sz="8" w:space="0"/>
              <w:right w:val="single" w:color="auto" w:sz="4" w:space="0"/>
            </w:tcBorders>
            <w:shd w:val="clear" w:color="auto" w:fill="auto"/>
            <w:tcMar>
              <w:bottom w:w="0" w:type="dxa"/>
            </w:tcMar>
            <w:vAlign w:val="center"/>
          </w:tcPr>
          <w:p>
            <w:pPr>
              <w:rPr>
                <w:rFonts w:hint="eastAsia" w:ascii="宋体"/>
                <w:sz w:val="24"/>
                <w:szCs w:val="24"/>
                <w:highlight w:val="none"/>
              </w:rPr>
            </w:pPr>
          </w:p>
        </w:tc>
        <w:tc>
          <w:tcPr>
            <w:tcW w:w="1104" w:type="dxa"/>
            <w:vMerge w:val="continue"/>
            <w:tcBorders>
              <w:top w:val="nil"/>
              <w:left w:val="single" w:color="auto" w:sz="4" w:space="0"/>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1103"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1991" w:type="dxa"/>
            <w:gridSpan w:val="2"/>
            <w:tcBorders>
              <w:top w:val="single" w:color="auto" w:sz="4" w:space="0"/>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医院住院人次</w:t>
            </w:r>
          </w:p>
        </w:tc>
        <w:tc>
          <w:tcPr>
            <w:tcW w:w="1530" w:type="dxa"/>
            <w:tcBorders>
              <w:top w:val="single" w:color="auto" w:sz="4" w:space="0"/>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9.76万人次</w:t>
            </w:r>
          </w:p>
        </w:tc>
        <w:tc>
          <w:tcPr>
            <w:tcW w:w="1864" w:type="dxa"/>
            <w:tcBorders>
              <w:top w:val="single" w:color="auto" w:sz="4" w:space="0"/>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10.08万人次</w:t>
            </w:r>
          </w:p>
        </w:tc>
      </w:tr>
      <w:tr>
        <w:tblPrEx>
          <w:tblLayout w:type="fixed"/>
          <w:tblCellMar>
            <w:top w:w="15" w:type="dxa"/>
            <w:left w:w="15" w:type="dxa"/>
            <w:bottom w:w="15" w:type="dxa"/>
            <w:right w:w="15" w:type="dxa"/>
          </w:tblCellMar>
        </w:tblPrEx>
        <w:trPr>
          <w:trHeight w:val="737" w:hRule="atLeast"/>
          <w:jc w:val="center"/>
        </w:trPr>
        <w:tc>
          <w:tcPr>
            <w:tcW w:w="744" w:type="dxa"/>
            <w:vMerge w:val="continue"/>
            <w:tcBorders>
              <w:top w:val="nil"/>
              <w:left w:val="single" w:color="000000" w:sz="8" w:space="0"/>
              <w:bottom w:val="single" w:color="000000" w:sz="8" w:space="0"/>
              <w:right w:val="single" w:color="auto" w:sz="4" w:space="0"/>
            </w:tcBorders>
            <w:shd w:val="clear" w:color="auto" w:fill="auto"/>
            <w:tcMar>
              <w:bottom w:w="0" w:type="dxa"/>
            </w:tcMar>
            <w:vAlign w:val="center"/>
          </w:tcPr>
          <w:p>
            <w:pPr>
              <w:rPr>
                <w:rFonts w:hint="eastAsia" w:ascii="宋体"/>
                <w:sz w:val="24"/>
                <w:szCs w:val="24"/>
                <w:highlight w:val="none"/>
              </w:rPr>
            </w:pPr>
          </w:p>
        </w:tc>
        <w:tc>
          <w:tcPr>
            <w:tcW w:w="1104" w:type="dxa"/>
            <w:vMerge w:val="continue"/>
            <w:tcBorders>
              <w:top w:val="nil"/>
              <w:left w:val="single" w:color="auto" w:sz="4" w:space="0"/>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1103"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1991" w:type="dxa"/>
            <w:gridSpan w:val="2"/>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医院门特人次</w:t>
            </w:r>
          </w:p>
        </w:tc>
        <w:tc>
          <w:tcPr>
            <w:tcW w:w="1530"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56.7万人次</w:t>
            </w:r>
          </w:p>
        </w:tc>
        <w:tc>
          <w:tcPr>
            <w:tcW w:w="1864"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60.48万人次</w:t>
            </w:r>
          </w:p>
        </w:tc>
      </w:tr>
      <w:tr>
        <w:tblPrEx>
          <w:tblLayout w:type="fixed"/>
          <w:tblCellMar>
            <w:top w:w="15" w:type="dxa"/>
            <w:left w:w="15" w:type="dxa"/>
            <w:bottom w:w="15" w:type="dxa"/>
            <w:right w:w="15" w:type="dxa"/>
          </w:tblCellMar>
        </w:tblPrEx>
        <w:trPr>
          <w:trHeight w:val="737" w:hRule="atLeast"/>
          <w:jc w:val="center"/>
        </w:trPr>
        <w:tc>
          <w:tcPr>
            <w:tcW w:w="744" w:type="dxa"/>
            <w:vMerge w:val="continue"/>
            <w:tcBorders>
              <w:top w:val="nil"/>
              <w:left w:val="single" w:color="000000" w:sz="8" w:space="0"/>
              <w:bottom w:val="single" w:color="000000" w:sz="8" w:space="0"/>
              <w:right w:val="single" w:color="auto" w:sz="4" w:space="0"/>
            </w:tcBorders>
            <w:shd w:val="clear" w:color="auto" w:fill="auto"/>
            <w:tcMar>
              <w:bottom w:w="0" w:type="dxa"/>
            </w:tcMar>
            <w:vAlign w:val="center"/>
          </w:tcPr>
          <w:p>
            <w:pPr>
              <w:rPr>
                <w:rFonts w:hint="eastAsia" w:ascii="宋体"/>
                <w:sz w:val="24"/>
                <w:szCs w:val="24"/>
                <w:highlight w:val="none"/>
              </w:rPr>
            </w:pPr>
          </w:p>
        </w:tc>
        <w:tc>
          <w:tcPr>
            <w:tcW w:w="1104" w:type="dxa"/>
            <w:vMerge w:val="continue"/>
            <w:tcBorders>
              <w:top w:val="nil"/>
              <w:left w:val="single" w:color="auto" w:sz="4" w:space="0"/>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1103" w:type="dxa"/>
            <w:vMerge w:val="restart"/>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质量指标</w:t>
            </w:r>
          </w:p>
        </w:tc>
        <w:tc>
          <w:tcPr>
            <w:tcW w:w="1991" w:type="dxa"/>
            <w:gridSpan w:val="2"/>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保证系统软件、硬件及数据库运行</w:t>
            </w:r>
          </w:p>
        </w:tc>
        <w:tc>
          <w:tcPr>
            <w:tcW w:w="1530"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正常</w:t>
            </w:r>
          </w:p>
        </w:tc>
        <w:tc>
          <w:tcPr>
            <w:tcW w:w="1864"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正常</w:t>
            </w:r>
          </w:p>
        </w:tc>
      </w:tr>
      <w:tr>
        <w:tblPrEx>
          <w:tblLayout w:type="fixed"/>
          <w:tblCellMar>
            <w:top w:w="15" w:type="dxa"/>
            <w:left w:w="15" w:type="dxa"/>
            <w:bottom w:w="15" w:type="dxa"/>
            <w:right w:w="15" w:type="dxa"/>
          </w:tblCellMar>
        </w:tblPrEx>
        <w:trPr>
          <w:trHeight w:val="737" w:hRule="atLeast"/>
          <w:jc w:val="center"/>
        </w:trPr>
        <w:tc>
          <w:tcPr>
            <w:tcW w:w="744" w:type="dxa"/>
            <w:vMerge w:val="continue"/>
            <w:tcBorders>
              <w:top w:val="nil"/>
              <w:left w:val="single" w:color="000000" w:sz="8" w:space="0"/>
              <w:bottom w:val="single" w:color="000000" w:sz="8" w:space="0"/>
              <w:right w:val="single" w:color="auto" w:sz="4" w:space="0"/>
            </w:tcBorders>
            <w:shd w:val="clear" w:color="auto" w:fill="auto"/>
            <w:tcMar>
              <w:bottom w:w="0" w:type="dxa"/>
            </w:tcMar>
            <w:vAlign w:val="center"/>
          </w:tcPr>
          <w:p>
            <w:pPr>
              <w:rPr>
                <w:rFonts w:hint="eastAsia" w:ascii="宋体"/>
                <w:sz w:val="24"/>
                <w:szCs w:val="24"/>
                <w:highlight w:val="none"/>
              </w:rPr>
            </w:pPr>
          </w:p>
        </w:tc>
        <w:tc>
          <w:tcPr>
            <w:tcW w:w="1104" w:type="dxa"/>
            <w:vMerge w:val="continue"/>
            <w:tcBorders>
              <w:top w:val="nil"/>
              <w:left w:val="single" w:color="auto" w:sz="4" w:space="0"/>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1103"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1991" w:type="dxa"/>
            <w:gridSpan w:val="2"/>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保证省本级业务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系统运行</w:t>
            </w:r>
          </w:p>
        </w:tc>
        <w:tc>
          <w:tcPr>
            <w:tcW w:w="1530"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正常</w:t>
            </w:r>
          </w:p>
        </w:tc>
        <w:tc>
          <w:tcPr>
            <w:tcW w:w="1864"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正常</w:t>
            </w:r>
          </w:p>
        </w:tc>
      </w:tr>
      <w:tr>
        <w:tblPrEx>
          <w:tblLayout w:type="fixed"/>
          <w:tblCellMar>
            <w:top w:w="15" w:type="dxa"/>
            <w:left w:w="15" w:type="dxa"/>
            <w:bottom w:w="15" w:type="dxa"/>
            <w:right w:w="15" w:type="dxa"/>
          </w:tblCellMar>
        </w:tblPrEx>
        <w:trPr>
          <w:trHeight w:val="737" w:hRule="atLeast"/>
          <w:jc w:val="center"/>
        </w:trPr>
        <w:tc>
          <w:tcPr>
            <w:tcW w:w="744" w:type="dxa"/>
            <w:vMerge w:val="continue"/>
            <w:tcBorders>
              <w:top w:val="nil"/>
              <w:left w:val="single" w:color="000000" w:sz="8" w:space="0"/>
              <w:bottom w:val="single" w:color="000000" w:sz="8" w:space="0"/>
              <w:right w:val="single" w:color="auto" w:sz="4" w:space="0"/>
            </w:tcBorders>
            <w:shd w:val="clear" w:color="auto" w:fill="auto"/>
            <w:tcMar>
              <w:bottom w:w="0" w:type="dxa"/>
            </w:tcMar>
            <w:vAlign w:val="center"/>
          </w:tcPr>
          <w:p>
            <w:pPr>
              <w:rPr>
                <w:rFonts w:hint="eastAsia" w:ascii="宋体"/>
                <w:sz w:val="24"/>
                <w:szCs w:val="24"/>
                <w:highlight w:val="none"/>
              </w:rPr>
            </w:pPr>
          </w:p>
        </w:tc>
        <w:tc>
          <w:tcPr>
            <w:tcW w:w="1104" w:type="dxa"/>
            <w:vMerge w:val="continue"/>
            <w:tcBorders>
              <w:top w:val="nil"/>
              <w:left w:val="single" w:color="auto" w:sz="4" w:space="0"/>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1103"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时效指标</w:t>
            </w:r>
          </w:p>
        </w:tc>
        <w:tc>
          <w:tcPr>
            <w:tcW w:w="1991" w:type="dxa"/>
            <w:gridSpan w:val="2"/>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完成时限</w:t>
            </w:r>
          </w:p>
        </w:tc>
        <w:tc>
          <w:tcPr>
            <w:tcW w:w="1530"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2019年12月</w:t>
            </w:r>
          </w:p>
        </w:tc>
        <w:tc>
          <w:tcPr>
            <w:tcW w:w="1864"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按期完成</w:t>
            </w:r>
          </w:p>
        </w:tc>
      </w:tr>
      <w:tr>
        <w:tblPrEx>
          <w:tblLayout w:type="fixed"/>
          <w:tblCellMar>
            <w:top w:w="15" w:type="dxa"/>
            <w:left w:w="15" w:type="dxa"/>
            <w:bottom w:w="15" w:type="dxa"/>
            <w:right w:w="15" w:type="dxa"/>
          </w:tblCellMar>
        </w:tblPrEx>
        <w:trPr>
          <w:trHeight w:val="737" w:hRule="atLeast"/>
          <w:jc w:val="center"/>
        </w:trPr>
        <w:tc>
          <w:tcPr>
            <w:tcW w:w="744" w:type="dxa"/>
            <w:vMerge w:val="continue"/>
            <w:tcBorders>
              <w:top w:val="nil"/>
              <w:left w:val="single" w:color="000000" w:sz="8" w:space="0"/>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1104"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效益指标</w:t>
            </w:r>
          </w:p>
        </w:tc>
        <w:tc>
          <w:tcPr>
            <w:tcW w:w="1103"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社会效益 指标</w:t>
            </w:r>
          </w:p>
        </w:tc>
        <w:tc>
          <w:tcPr>
            <w:tcW w:w="1991" w:type="dxa"/>
            <w:gridSpan w:val="2"/>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对省本级医疗保险医保业务的促进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作用</w:t>
            </w:r>
          </w:p>
        </w:tc>
        <w:tc>
          <w:tcPr>
            <w:tcW w:w="1530"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保证省本级药店刷卡及医院门诊、门特和住院费用的清算、结算及监管等工作正常开展；保障省本级医疗保险业务高效、安全、正常运行。</w:t>
            </w:r>
          </w:p>
        </w:tc>
        <w:tc>
          <w:tcPr>
            <w:tcW w:w="1864"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全年省本级药店刷卡及医院门诊、门特和住院费用的清算、结算及监管等工作正常开展；省本级医疗保险业务保持高效、安全、正常运行。</w:t>
            </w:r>
          </w:p>
        </w:tc>
      </w:tr>
      <w:tr>
        <w:tblPrEx>
          <w:tblLayout w:type="fixed"/>
          <w:tblCellMar>
            <w:top w:w="15" w:type="dxa"/>
            <w:left w:w="15" w:type="dxa"/>
            <w:bottom w:w="15" w:type="dxa"/>
            <w:right w:w="15" w:type="dxa"/>
          </w:tblCellMar>
        </w:tblPrEx>
        <w:trPr>
          <w:trHeight w:val="737" w:hRule="atLeast"/>
          <w:jc w:val="center"/>
        </w:trPr>
        <w:tc>
          <w:tcPr>
            <w:tcW w:w="744" w:type="dxa"/>
            <w:vMerge w:val="continue"/>
            <w:tcBorders>
              <w:top w:val="nil"/>
              <w:left w:val="single" w:color="000000" w:sz="8" w:space="0"/>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1104"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满意度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指标</w:t>
            </w:r>
          </w:p>
        </w:tc>
        <w:tc>
          <w:tcPr>
            <w:tcW w:w="1103"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满意度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指标</w:t>
            </w:r>
          </w:p>
        </w:tc>
        <w:tc>
          <w:tcPr>
            <w:tcW w:w="1991" w:type="dxa"/>
            <w:gridSpan w:val="2"/>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省本级参保职工对医疗服务的满意度</w:t>
            </w:r>
          </w:p>
        </w:tc>
        <w:tc>
          <w:tcPr>
            <w:tcW w:w="1530"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96%以上</w:t>
            </w:r>
          </w:p>
        </w:tc>
        <w:tc>
          <w:tcPr>
            <w:tcW w:w="1864"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96%以上，行风监督评议会上，参保单位、定点医药机构及其他群众代表对省本级医疗服务表示高度满意。</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2）“异地就医结算平台运行维护经费”项目绩效目标完成情况综述。项目全年预算数227万元，执行数为157.16万元，完成预算的69.23%。通过项目实施，保证软件、数据库、硬件系统的正常运行，保证异地就医省级平台正常运行，确保跨省、省内异地就医联网即时结算工作的正常开展，提升参保人员满意度，提升医疗保障公共服务水平和质量，落实“最多跑一次”改革任务。该项目合同金额为221.45万元，按合同约定本年度支付157.16万元，剩余款项待2020年支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方正小标宋简体" w:hAnsi="方正小标宋简体" w:eastAsia="方正小标宋简体" w:cs="方正小标宋简体"/>
          <w:b w:val="0"/>
          <w:bCs w:val="0"/>
          <w:i w:val="0"/>
          <w:iCs w:val="0"/>
          <w:caps w:val="0"/>
          <w:color w:val="000000"/>
          <w:spacing w:val="0"/>
          <w:kern w:val="0"/>
          <w:sz w:val="36"/>
          <w:szCs w:val="36"/>
          <w:highlight w:val="none"/>
          <w:shd w:val="clear" w:fill="FFFFFF"/>
          <w:lang w:val="en-US" w:eastAsia="zh-CN" w:bidi="ar"/>
        </w:rPr>
      </w:pPr>
      <w:r>
        <w:rPr>
          <w:rFonts w:hint="eastAsia" w:ascii="方正小标宋简体" w:hAnsi="方正小标宋简体" w:eastAsia="方正小标宋简体" w:cs="方正小标宋简体"/>
          <w:b w:val="0"/>
          <w:bCs w:val="0"/>
          <w:i w:val="0"/>
          <w:iCs w:val="0"/>
          <w:caps w:val="0"/>
          <w:color w:val="000000"/>
          <w:spacing w:val="0"/>
          <w:kern w:val="0"/>
          <w:sz w:val="36"/>
          <w:szCs w:val="36"/>
          <w:highlight w:val="none"/>
          <w:shd w:val="clear" w:fill="FFFFFF"/>
          <w:lang w:val="en-US" w:eastAsia="zh-CN" w:bidi="ar"/>
        </w:rPr>
        <w:br w:type="textWrapp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方正小标宋简体" w:hAnsi="方正小标宋简体" w:eastAsia="方正小标宋简体" w:cs="方正小标宋简体"/>
          <w:b w:val="0"/>
          <w:bCs w:val="0"/>
          <w:i w:val="0"/>
          <w:iCs w:val="0"/>
          <w:caps w:val="0"/>
          <w:color w:val="000000"/>
          <w:spacing w:val="0"/>
          <w:kern w:val="0"/>
          <w:sz w:val="36"/>
          <w:szCs w:val="36"/>
          <w:highlight w:val="none"/>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方正小标宋简体" w:hAnsi="方正小标宋简体" w:eastAsia="方正小标宋简体" w:cs="方正小标宋简体"/>
          <w:b w:val="0"/>
          <w:bCs w:val="0"/>
          <w:i w:val="0"/>
          <w:iCs w:val="0"/>
          <w:caps w:val="0"/>
          <w:color w:val="000000"/>
          <w:spacing w:val="0"/>
          <w:kern w:val="0"/>
          <w:sz w:val="36"/>
          <w:szCs w:val="36"/>
          <w:highlight w:val="none"/>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highlight w:val="none"/>
        </w:rPr>
      </w:pPr>
      <w:r>
        <w:rPr>
          <w:rFonts w:hint="eastAsia" w:ascii="方正小标宋简体" w:hAnsi="方正小标宋简体" w:eastAsia="方正小标宋简体" w:cs="方正小标宋简体"/>
          <w:b w:val="0"/>
          <w:bCs w:val="0"/>
          <w:i w:val="0"/>
          <w:iCs w:val="0"/>
          <w:caps w:val="0"/>
          <w:color w:val="000000"/>
          <w:spacing w:val="0"/>
          <w:kern w:val="0"/>
          <w:sz w:val="36"/>
          <w:szCs w:val="36"/>
          <w:highlight w:val="none"/>
          <w:shd w:val="clear" w:fill="FFFFFF"/>
          <w:lang w:val="en-US" w:eastAsia="zh-CN" w:bidi="ar"/>
        </w:rPr>
        <w:t>项目支出绩效自评表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highlight w:val="none"/>
        </w:rPr>
      </w:pPr>
      <w:r>
        <w:rPr>
          <w:rFonts w:hint="default" w:ascii="楷体_GB2312" w:hAnsi="宋体" w:eastAsia="楷体_GB2312" w:cs="楷体_GB2312"/>
          <w:b w:val="0"/>
          <w:bCs w:val="0"/>
          <w:i w:val="0"/>
          <w:iCs w:val="0"/>
          <w:caps w:val="0"/>
          <w:color w:val="000000"/>
          <w:spacing w:val="0"/>
          <w:kern w:val="0"/>
          <w:sz w:val="36"/>
          <w:szCs w:val="36"/>
          <w:highlight w:val="none"/>
          <w:shd w:val="clear" w:fill="FFFFFF"/>
          <w:lang w:val="en-US" w:eastAsia="zh-CN" w:bidi="ar"/>
        </w:rPr>
        <w:t>（2019年度）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highlight w:val="none"/>
        </w:rPr>
      </w:pPr>
    </w:p>
    <w:tbl>
      <w:tblPr>
        <w:tblStyle w:val="9"/>
        <w:tblW w:w="8336" w:type="dxa"/>
        <w:jc w:val="center"/>
        <w:tblInd w:w="0" w:type="dxa"/>
        <w:shd w:val="clear" w:color="auto" w:fill="auto"/>
        <w:tblLayout w:type="fixed"/>
        <w:tblCellMar>
          <w:top w:w="15" w:type="dxa"/>
          <w:left w:w="15" w:type="dxa"/>
          <w:bottom w:w="15" w:type="dxa"/>
          <w:right w:w="15" w:type="dxa"/>
        </w:tblCellMar>
      </w:tblPr>
      <w:tblGrid>
        <w:gridCol w:w="1121"/>
        <w:gridCol w:w="1071"/>
        <w:gridCol w:w="982"/>
        <w:gridCol w:w="751"/>
        <w:gridCol w:w="1110"/>
        <w:gridCol w:w="1298"/>
        <w:gridCol w:w="232"/>
        <w:gridCol w:w="1771"/>
      </w:tblGrid>
      <w:tr>
        <w:tblPrEx>
          <w:shd w:val="clear" w:color="auto" w:fill="auto"/>
          <w:tblLayout w:type="fixed"/>
          <w:tblCellMar>
            <w:top w:w="15" w:type="dxa"/>
            <w:left w:w="15" w:type="dxa"/>
            <w:bottom w:w="15" w:type="dxa"/>
            <w:right w:w="15" w:type="dxa"/>
          </w:tblCellMar>
        </w:tblPrEx>
        <w:trPr>
          <w:trHeight w:val="680" w:hRule="atLeast"/>
          <w:jc w:val="center"/>
        </w:trPr>
        <w:tc>
          <w:tcPr>
            <w:tcW w:w="1121" w:type="dxa"/>
            <w:tcBorders>
              <w:top w:val="single" w:color="000000" w:sz="8" w:space="0"/>
              <w:left w:val="single" w:color="000000" w:sz="8" w:space="0"/>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项目名称</w:t>
            </w:r>
          </w:p>
        </w:tc>
        <w:tc>
          <w:tcPr>
            <w:tcW w:w="7215" w:type="dxa"/>
            <w:gridSpan w:val="7"/>
            <w:tcBorders>
              <w:top w:val="single" w:color="000000" w:sz="8" w:space="0"/>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异地就医结算平台运行维护费用</w:t>
            </w:r>
          </w:p>
        </w:tc>
      </w:tr>
      <w:tr>
        <w:tblPrEx>
          <w:tblLayout w:type="fixed"/>
          <w:tblCellMar>
            <w:top w:w="15" w:type="dxa"/>
            <w:left w:w="15" w:type="dxa"/>
            <w:bottom w:w="15" w:type="dxa"/>
            <w:right w:w="15" w:type="dxa"/>
          </w:tblCellMar>
        </w:tblPrEx>
        <w:trPr>
          <w:trHeight w:val="680" w:hRule="atLeast"/>
          <w:jc w:val="center"/>
        </w:trPr>
        <w:tc>
          <w:tcPr>
            <w:tcW w:w="1121" w:type="dxa"/>
            <w:tcBorders>
              <w:top w:val="nil"/>
              <w:left w:val="single" w:color="000000" w:sz="8" w:space="0"/>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default" w:ascii="仿宋_GB2312" w:eastAsia="仿宋_GB2312" w:cs="仿宋_GB2312" w:hAnsiTheme="minorHAnsi"/>
                <w:i w:val="0"/>
                <w:iCs w:val="0"/>
                <w:color w:val="000000"/>
                <w:kern w:val="0"/>
                <w:sz w:val="24"/>
                <w:szCs w:val="24"/>
                <w:highlight w:val="none"/>
                <w:lang w:val="en-US" w:eastAsia="zh-CN" w:bidi="ar"/>
              </w:rPr>
            </w:pPr>
            <w:r>
              <w:rPr>
                <w:rFonts w:hint="default" w:ascii="仿宋_GB2312" w:eastAsia="仿宋_GB2312" w:cs="仿宋_GB2312" w:hAnsiTheme="minorHAnsi"/>
                <w:i w:val="0"/>
                <w:iCs w:val="0"/>
                <w:color w:val="000000"/>
                <w:kern w:val="0"/>
                <w:sz w:val="24"/>
                <w:szCs w:val="24"/>
                <w:highlight w:val="none"/>
                <w:lang w:val="en-US" w:eastAsia="zh-CN" w:bidi="ar"/>
              </w:rPr>
              <w:t>主管部门及代码</w:t>
            </w:r>
          </w:p>
        </w:tc>
        <w:tc>
          <w:tcPr>
            <w:tcW w:w="3914" w:type="dxa"/>
            <w:gridSpan w:val="4"/>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default" w:ascii="仿宋_GB2312" w:eastAsia="仿宋_GB2312" w:cs="仿宋_GB2312" w:hAnsiTheme="minorHAnsi"/>
                <w:i w:val="0"/>
                <w:iCs w:val="0"/>
                <w:color w:val="000000"/>
                <w:kern w:val="0"/>
                <w:sz w:val="24"/>
                <w:szCs w:val="24"/>
                <w:highlight w:val="none"/>
                <w:lang w:val="en-US" w:eastAsia="zh-CN" w:bidi="ar"/>
              </w:rPr>
            </w:pPr>
            <w:r>
              <w:rPr>
                <w:rFonts w:hint="default" w:ascii="仿宋_GB2312" w:eastAsia="仿宋_GB2312" w:cs="仿宋_GB2312" w:hAnsiTheme="minorHAnsi"/>
                <w:i w:val="0"/>
                <w:iCs w:val="0"/>
                <w:color w:val="000000"/>
                <w:kern w:val="0"/>
                <w:sz w:val="24"/>
                <w:szCs w:val="24"/>
                <w:highlight w:val="none"/>
                <w:lang w:val="en-US" w:eastAsia="zh-CN" w:bidi="ar"/>
              </w:rPr>
              <w:t>四川省医疗保障局</w:t>
            </w:r>
            <w:r>
              <w:rPr>
                <w:rFonts w:hint="eastAsia" w:ascii="仿宋_GB2312" w:eastAsia="仿宋_GB2312" w:cs="仿宋_GB2312"/>
                <w:i w:val="0"/>
                <w:iCs w:val="0"/>
                <w:color w:val="000000"/>
                <w:kern w:val="0"/>
                <w:sz w:val="24"/>
                <w:szCs w:val="24"/>
                <w:highlight w:val="none"/>
                <w:lang w:val="en-US" w:eastAsia="zh-CN" w:bidi="ar"/>
              </w:rPr>
              <w:t>(347)</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default" w:ascii="仿宋_GB2312" w:eastAsia="仿宋_GB2312" w:cs="仿宋_GB2312" w:hAnsiTheme="minorHAnsi"/>
                <w:i w:val="0"/>
                <w:iCs w:val="0"/>
                <w:color w:val="000000"/>
                <w:kern w:val="0"/>
                <w:sz w:val="24"/>
                <w:szCs w:val="24"/>
                <w:highlight w:val="none"/>
                <w:lang w:val="en-US" w:eastAsia="zh-CN" w:bidi="ar"/>
              </w:rPr>
            </w:pPr>
          </w:p>
        </w:tc>
        <w:tc>
          <w:tcPr>
            <w:tcW w:w="1530" w:type="dxa"/>
            <w:gridSpan w:val="2"/>
            <w:tcBorders>
              <w:top w:val="single" w:color="000000" w:sz="8" w:space="0"/>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default" w:ascii="仿宋_GB2312" w:eastAsia="仿宋_GB2312" w:cs="仿宋_GB2312" w:hAnsiTheme="minorHAnsi"/>
                <w:i w:val="0"/>
                <w:iCs w:val="0"/>
                <w:color w:val="000000"/>
                <w:kern w:val="0"/>
                <w:sz w:val="24"/>
                <w:szCs w:val="24"/>
                <w:highlight w:val="none"/>
                <w:lang w:val="en-US" w:eastAsia="zh-CN" w:bidi="ar"/>
              </w:rPr>
            </w:pPr>
            <w:r>
              <w:rPr>
                <w:rFonts w:hint="default" w:ascii="仿宋_GB2312" w:eastAsia="仿宋_GB2312" w:cs="仿宋_GB2312" w:hAnsiTheme="minorHAnsi"/>
                <w:i w:val="0"/>
                <w:iCs w:val="0"/>
                <w:color w:val="000000"/>
                <w:kern w:val="0"/>
                <w:sz w:val="24"/>
                <w:szCs w:val="24"/>
                <w:highlight w:val="none"/>
                <w:lang w:val="en-US" w:eastAsia="zh-CN" w:bidi="ar"/>
              </w:rPr>
              <w:t>实施单位</w:t>
            </w:r>
          </w:p>
        </w:tc>
        <w:tc>
          <w:tcPr>
            <w:tcW w:w="1771" w:type="dxa"/>
            <w:tcBorders>
              <w:top w:val="single" w:color="000000" w:sz="8" w:space="0"/>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default" w:ascii="仿宋_GB2312" w:eastAsia="仿宋_GB2312" w:cs="仿宋_GB2312" w:hAnsiTheme="minorHAnsi"/>
                <w:i w:val="0"/>
                <w:iCs w:val="0"/>
                <w:color w:val="000000"/>
                <w:kern w:val="0"/>
                <w:sz w:val="24"/>
                <w:szCs w:val="24"/>
                <w:highlight w:val="none"/>
                <w:lang w:val="en-US" w:eastAsia="zh-CN" w:bidi="ar"/>
              </w:rPr>
            </w:pPr>
            <w:r>
              <w:rPr>
                <w:rFonts w:hint="default" w:ascii="仿宋_GB2312" w:eastAsia="仿宋_GB2312" w:cs="仿宋_GB2312" w:hAnsiTheme="minorHAnsi"/>
                <w:i w:val="0"/>
                <w:iCs w:val="0"/>
                <w:color w:val="000000"/>
                <w:kern w:val="0"/>
                <w:sz w:val="24"/>
                <w:szCs w:val="24"/>
                <w:highlight w:val="none"/>
                <w:lang w:val="en-US" w:eastAsia="zh-CN" w:bidi="ar"/>
              </w:rPr>
              <w:t>四川省医疗保障事务中心</w:t>
            </w:r>
          </w:p>
        </w:tc>
      </w:tr>
      <w:tr>
        <w:tblPrEx>
          <w:tblLayout w:type="fixed"/>
          <w:tblCellMar>
            <w:top w:w="15" w:type="dxa"/>
            <w:left w:w="15" w:type="dxa"/>
            <w:bottom w:w="15" w:type="dxa"/>
            <w:right w:w="15" w:type="dxa"/>
          </w:tblCellMar>
        </w:tblPrEx>
        <w:trPr>
          <w:trHeight w:val="680" w:hRule="atLeast"/>
          <w:jc w:val="center"/>
        </w:trPr>
        <w:tc>
          <w:tcPr>
            <w:tcW w:w="1121" w:type="dxa"/>
            <w:vMerge w:val="restart"/>
            <w:tcBorders>
              <w:top w:val="nil"/>
              <w:left w:val="single" w:color="000000" w:sz="8" w:space="0"/>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项目预算执行情况</w:t>
            </w:r>
            <w:r>
              <w:rPr>
                <w:rFonts w:hint="default" w:ascii="仿宋_GB2312" w:eastAsia="仿宋_GB2312" w:cs="仿宋_GB2312" w:hAnsiTheme="minorHAnsi"/>
                <w:i w:val="0"/>
                <w:iCs w:val="0"/>
                <w:color w:val="000000"/>
                <w:kern w:val="0"/>
                <w:sz w:val="24"/>
                <w:szCs w:val="24"/>
                <w:highlight w:val="none"/>
                <w:lang w:val="en-US" w:eastAsia="zh-CN" w:bidi="ar"/>
              </w:rPr>
              <w:br w:type="textWrapping"/>
            </w:r>
            <w:r>
              <w:rPr>
                <w:rFonts w:hint="default" w:ascii="仿宋_GB2312" w:eastAsia="仿宋_GB2312" w:cs="仿宋_GB2312" w:hAnsiTheme="minorHAnsi"/>
                <w:i w:val="0"/>
                <w:iCs w:val="0"/>
                <w:color w:val="000000"/>
                <w:kern w:val="0"/>
                <w:sz w:val="24"/>
                <w:szCs w:val="24"/>
                <w:highlight w:val="none"/>
                <w:lang w:val="en-US" w:eastAsia="zh-CN" w:bidi="ar"/>
              </w:rPr>
              <w:t>（万元）</w:t>
            </w:r>
          </w:p>
        </w:tc>
        <w:tc>
          <w:tcPr>
            <w:tcW w:w="2804" w:type="dxa"/>
            <w:gridSpan w:val="3"/>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预算数：</w:t>
            </w:r>
          </w:p>
        </w:tc>
        <w:tc>
          <w:tcPr>
            <w:tcW w:w="1110" w:type="dxa"/>
            <w:tcBorders>
              <w:top w:val="single" w:color="000000" w:sz="8" w:space="0"/>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227.0</w:t>
            </w:r>
          </w:p>
        </w:tc>
        <w:tc>
          <w:tcPr>
            <w:tcW w:w="1530" w:type="dxa"/>
            <w:gridSpan w:val="2"/>
            <w:tcBorders>
              <w:top w:val="single" w:color="000000" w:sz="8" w:space="0"/>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执行数：</w:t>
            </w:r>
          </w:p>
        </w:tc>
        <w:tc>
          <w:tcPr>
            <w:tcW w:w="1771" w:type="dxa"/>
            <w:tcBorders>
              <w:top w:val="single" w:color="000000" w:sz="8" w:space="0"/>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157.16</w:t>
            </w:r>
          </w:p>
        </w:tc>
      </w:tr>
      <w:tr>
        <w:tblPrEx>
          <w:tblLayout w:type="fixed"/>
          <w:tblCellMar>
            <w:top w:w="15" w:type="dxa"/>
            <w:left w:w="15" w:type="dxa"/>
            <w:bottom w:w="15" w:type="dxa"/>
            <w:right w:w="15" w:type="dxa"/>
          </w:tblCellMar>
        </w:tblPrEx>
        <w:trPr>
          <w:trHeight w:val="680" w:hRule="atLeast"/>
          <w:jc w:val="center"/>
        </w:trPr>
        <w:tc>
          <w:tcPr>
            <w:tcW w:w="1121" w:type="dxa"/>
            <w:vMerge w:val="continue"/>
            <w:tcBorders>
              <w:top w:val="nil"/>
              <w:left w:val="single" w:color="000000" w:sz="8" w:space="0"/>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2804" w:type="dxa"/>
            <w:gridSpan w:val="3"/>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其中：财政拨款</w:t>
            </w:r>
          </w:p>
        </w:tc>
        <w:tc>
          <w:tcPr>
            <w:tcW w:w="1110"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227.0</w:t>
            </w:r>
          </w:p>
        </w:tc>
        <w:tc>
          <w:tcPr>
            <w:tcW w:w="1530" w:type="dxa"/>
            <w:gridSpan w:val="2"/>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其中：财政拨款</w:t>
            </w:r>
          </w:p>
        </w:tc>
        <w:tc>
          <w:tcPr>
            <w:tcW w:w="1771"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157.16</w:t>
            </w:r>
          </w:p>
        </w:tc>
      </w:tr>
      <w:tr>
        <w:tblPrEx>
          <w:tblLayout w:type="fixed"/>
          <w:tblCellMar>
            <w:top w:w="15" w:type="dxa"/>
            <w:left w:w="15" w:type="dxa"/>
            <w:bottom w:w="15" w:type="dxa"/>
            <w:right w:w="15" w:type="dxa"/>
          </w:tblCellMar>
        </w:tblPrEx>
        <w:trPr>
          <w:trHeight w:val="680" w:hRule="atLeast"/>
          <w:jc w:val="center"/>
        </w:trPr>
        <w:tc>
          <w:tcPr>
            <w:tcW w:w="1121" w:type="dxa"/>
            <w:vMerge w:val="continue"/>
            <w:tcBorders>
              <w:top w:val="nil"/>
              <w:left w:val="single" w:color="000000" w:sz="8" w:space="0"/>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2804" w:type="dxa"/>
            <w:gridSpan w:val="3"/>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其他资金</w:t>
            </w:r>
          </w:p>
        </w:tc>
        <w:tc>
          <w:tcPr>
            <w:tcW w:w="1110"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0.0</w:t>
            </w:r>
          </w:p>
        </w:tc>
        <w:tc>
          <w:tcPr>
            <w:tcW w:w="1530" w:type="dxa"/>
            <w:gridSpan w:val="2"/>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其他资金</w:t>
            </w:r>
          </w:p>
        </w:tc>
        <w:tc>
          <w:tcPr>
            <w:tcW w:w="1771"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0.0</w:t>
            </w:r>
          </w:p>
        </w:tc>
      </w:tr>
      <w:tr>
        <w:tblPrEx>
          <w:tblLayout w:type="fixed"/>
          <w:tblCellMar>
            <w:top w:w="15" w:type="dxa"/>
            <w:left w:w="15" w:type="dxa"/>
            <w:bottom w:w="15" w:type="dxa"/>
            <w:right w:w="15" w:type="dxa"/>
          </w:tblCellMar>
        </w:tblPrEx>
        <w:trPr>
          <w:trHeight w:val="680" w:hRule="atLeast"/>
          <w:jc w:val="center"/>
        </w:trPr>
        <w:tc>
          <w:tcPr>
            <w:tcW w:w="1121" w:type="dxa"/>
            <w:vMerge w:val="restart"/>
            <w:tcBorders>
              <w:top w:val="nil"/>
              <w:left w:val="single" w:color="000000" w:sz="8" w:space="0"/>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年度</w:t>
            </w:r>
            <w:r>
              <w:rPr>
                <w:rFonts w:hint="default" w:ascii="仿宋_GB2312" w:eastAsia="仿宋_GB2312" w:cs="仿宋_GB2312" w:hAnsiTheme="minorHAnsi"/>
                <w:i w:val="0"/>
                <w:iCs w:val="0"/>
                <w:color w:val="000000"/>
                <w:kern w:val="0"/>
                <w:sz w:val="24"/>
                <w:szCs w:val="24"/>
                <w:highlight w:val="none"/>
                <w:lang w:val="en-US" w:eastAsia="zh-CN" w:bidi="ar"/>
              </w:rPr>
              <w:br w:type="textWrapping"/>
            </w:r>
            <w:r>
              <w:rPr>
                <w:rFonts w:hint="default" w:ascii="仿宋_GB2312" w:eastAsia="仿宋_GB2312" w:cs="仿宋_GB2312" w:hAnsiTheme="minorHAnsi"/>
                <w:i w:val="0"/>
                <w:iCs w:val="0"/>
                <w:color w:val="000000"/>
                <w:kern w:val="0"/>
                <w:sz w:val="24"/>
                <w:szCs w:val="24"/>
                <w:highlight w:val="none"/>
                <w:lang w:val="en-US" w:eastAsia="zh-CN" w:bidi="ar"/>
              </w:rPr>
              <w:t>总体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目标</w:t>
            </w:r>
            <w:r>
              <w:rPr>
                <w:rFonts w:hint="default" w:ascii="仿宋_GB2312" w:eastAsia="仿宋_GB2312" w:cs="仿宋_GB2312" w:hAnsiTheme="minorHAnsi"/>
                <w:i w:val="0"/>
                <w:iCs w:val="0"/>
                <w:color w:val="000000"/>
                <w:kern w:val="0"/>
                <w:sz w:val="24"/>
                <w:szCs w:val="24"/>
                <w:highlight w:val="none"/>
                <w:lang w:val="en-US" w:eastAsia="zh-CN" w:bidi="ar"/>
              </w:rPr>
              <w:br w:type="textWrapping"/>
            </w:r>
            <w:r>
              <w:rPr>
                <w:rFonts w:hint="default" w:ascii="仿宋_GB2312" w:eastAsia="仿宋_GB2312" w:cs="仿宋_GB2312" w:hAnsiTheme="minorHAnsi"/>
                <w:i w:val="0"/>
                <w:iCs w:val="0"/>
                <w:color w:val="000000"/>
                <w:kern w:val="0"/>
                <w:sz w:val="24"/>
                <w:szCs w:val="24"/>
                <w:highlight w:val="none"/>
                <w:lang w:val="en-US" w:eastAsia="zh-CN" w:bidi="ar"/>
              </w:rPr>
              <w:t>完成</w:t>
            </w:r>
            <w:r>
              <w:rPr>
                <w:rFonts w:hint="default" w:ascii="仿宋_GB2312" w:eastAsia="仿宋_GB2312" w:cs="仿宋_GB2312" w:hAnsiTheme="minorHAnsi"/>
                <w:i w:val="0"/>
                <w:iCs w:val="0"/>
                <w:color w:val="000000"/>
                <w:kern w:val="0"/>
                <w:sz w:val="24"/>
                <w:szCs w:val="24"/>
                <w:highlight w:val="none"/>
                <w:lang w:val="en-US" w:eastAsia="zh-CN" w:bidi="ar"/>
              </w:rPr>
              <w:br w:type="textWrapping"/>
            </w:r>
            <w:r>
              <w:rPr>
                <w:rFonts w:hint="default" w:ascii="仿宋_GB2312" w:eastAsia="仿宋_GB2312" w:cs="仿宋_GB2312" w:hAnsiTheme="minorHAnsi"/>
                <w:i w:val="0"/>
                <w:iCs w:val="0"/>
                <w:color w:val="000000"/>
                <w:kern w:val="0"/>
                <w:sz w:val="24"/>
                <w:szCs w:val="24"/>
                <w:highlight w:val="none"/>
                <w:lang w:val="en-US" w:eastAsia="zh-CN" w:bidi="ar"/>
              </w:rPr>
              <w:t>情况</w:t>
            </w:r>
          </w:p>
        </w:tc>
        <w:tc>
          <w:tcPr>
            <w:tcW w:w="3914" w:type="dxa"/>
            <w:gridSpan w:val="4"/>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预期目标</w:t>
            </w:r>
          </w:p>
        </w:tc>
        <w:tc>
          <w:tcPr>
            <w:tcW w:w="3301" w:type="dxa"/>
            <w:gridSpan w:val="3"/>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目标实际完成情况</w:t>
            </w:r>
          </w:p>
        </w:tc>
      </w:tr>
      <w:tr>
        <w:tblPrEx>
          <w:tblLayout w:type="fixed"/>
          <w:tblCellMar>
            <w:top w:w="15" w:type="dxa"/>
            <w:left w:w="15" w:type="dxa"/>
            <w:bottom w:w="15" w:type="dxa"/>
            <w:right w:w="15" w:type="dxa"/>
          </w:tblCellMar>
        </w:tblPrEx>
        <w:trPr>
          <w:trHeight w:val="680" w:hRule="atLeast"/>
          <w:jc w:val="center"/>
        </w:trPr>
        <w:tc>
          <w:tcPr>
            <w:tcW w:w="1121" w:type="dxa"/>
            <w:vMerge w:val="continue"/>
            <w:tcBorders>
              <w:top w:val="nil"/>
              <w:left w:val="single" w:color="000000" w:sz="8" w:space="0"/>
              <w:bottom w:val="single" w:color="FFFF00" w:sz="4"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3914" w:type="dxa"/>
            <w:gridSpan w:val="4"/>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top"/>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2019年四川省省内异地就医联网医院接入1200家，开通门诊特殊疾病联网医院230家，个人账户普通门诊联网结算医院780家、药店1800家；开通跨省联网医院600家，实现异地就医联网医疗机构省、市、县全覆盖。完成异地就医结算100万人次，结算金额110亿元。开展异地就医省级平台运维工作，保证软件、数据库、硬件系统的正常运行，保证异地就医省级平台正常运行，确保跨省、省内异地就医联网即时结算工作的正常开展，提升参保人员满意度，提升医疗保障公共服务水平和质量，落实“最多跑一次”改革任务。</w:t>
            </w:r>
          </w:p>
        </w:tc>
        <w:tc>
          <w:tcPr>
            <w:tcW w:w="3301" w:type="dxa"/>
            <w:gridSpan w:val="3"/>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top"/>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在国家医保局大力推进异地就医直接结算工作的要求下，2019年超预期完成当年目标任务。当年异地就医联网医院、药店接入量达29949家；异地就医结算达731万人次，结算金额达148.94亿元；异地联网医药机构覆盖面不断扩大。保证了软件、数据库、硬件系统的正常运行，保证了异地就医省级平台正常运转，确保了异地就医联网即时结算工作的正常开展，大大提高了参保人员满意度，进一步提升了医疗保障公共服务水平和质量，落实了“最多跑一次”改革任务。</w:t>
            </w:r>
          </w:p>
        </w:tc>
      </w:tr>
      <w:tr>
        <w:tblPrEx>
          <w:tblLayout w:type="fixed"/>
          <w:tblCellMar>
            <w:top w:w="15" w:type="dxa"/>
            <w:left w:w="15" w:type="dxa"/>
            <w:bottom w:w="15" w:type="dxa"/>
            <w:right w:w="15" w:type="dxa"/>
          </w:tblCellMar>
        </w:tblPrEx>
        <w:trPr>
          <w:trHeight w:val="680" w:hRule="atLeast"/>
          <w:jc w:val="center"/>
        </w:trPr>
        <w:tc>
          <w:tcPr>
            <w:tcW w:w="1121" w:type="dxa"/>
            <w:vMerge w:val="restart"/>
            <w:tcBorders>
              <w:top w:val="single" w:color="FFFF00" w:sz="4" w:space="0"/>
              <w:left w:val="single" w:color="auto" w:sz="8" w:space="0"/>
              <w:bottom w:val="single" w:color="auto" w:sz="8" w:space="0"/>
              <w:right w:val="single" w:color="auto"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年度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绩效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完成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情况</w:t>
            </w:r>
          </w:p>
        </w:tc>
        <w:tc>
          <w:tcPr>
            <w:tcW w:w="1071" w:type="dxa"/>
            <w:tcBorders>
              <w:top w:val="nil"/>
              <w:left w:val="nil"/>
              <w:bottom w:val="single" w:color="auto" w:sz="4"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一级指标</w:t>
            </w:r>
          </w:p>
        </w:tc>
        <w:tc>
          <w:tcPr>
            <w:tcW w:w="982" w:type="dxa"/>
            <w:tcBorders>
              <w:top w:val="nil"/>
              <w:left w:val="nil"/>
              <w:bottom w:val="single" w:color="auto" w:sz="4"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二级指标</w:t>
            </w:r>
          </w:p>
        </w:tc>
        <w:tc>
          <w:tcPr>
            <w:tcW w:w="1861" w:type="dxa"/>
            <w:gridSpan w:val="2"/>
            <w:tcBorders>
              <w:top w:val="single" w:color="000000" w:sz="8" w:space="0"/>
              <w:left w:val="nil"/>
              <w:bottom w:val="single" w:color="auto" w:sz="4"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三级指标</w:t>
            </w:r>
          </w:p>
        </w:tc>
        <w:tc>
          <w:tcPr>
            <w:tcW w:w="1298" w:type="dxa"/>
            <w:tcBorders>
              <w:top w:val="single" w:color="000000" w:sz="8" w:space="0"/>
              <w:left w:val="nil"/>
              <w:bottom w:val="single" w:color="auto" w:sz="4"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预期指标值</w:t>
            </w:r>
          </w:p>
        </w:tc>
        <w:tc>
          <w:tcPr>
            <w:tcW w:w="2003" w:type="dxa"/>
            <w:gridSpan w:val="2"/>
            <w:tcBorders>
              <w:top w:val="single" w:color="000000" w:sz="8" w:space="0"/>
              <w:left w:val="nil"/>
              <w:bottom w:val="single" w:color="auto" w:sz="4"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实际完成指标值</w:t>
            </w:r>
          </w:p>
        </w:tc>
      </w:tr>
      <w:tr>
        <w:tblPrEx>
          <w:tblLayout w:type="fixed"/>
          <w:tblCellMar>
            <w:top w:w="15" w:type="dxa"/>
            <w:left w:w="15" w:type="dxa"/>
            <w:bottom w:w="15" w:type="dxa"/>
            <w:right w:w="15" w:type="dxa"/>
          </w:tblCellMar>
        </w:tblPrEx>
        <w:trPr>
          <w:trHeight w:val="680" w:hRule="atLeast"/>
          <w:jc w:val="center"/>
        </w:trPr>
        <w:tc>
          <w:tcPr>
            <w:tcW w:w="1121" w:type="dxa"/>
            <w:vMerge w:val="continue"/>
            <w:tcBorders>
              <w:top w:val="nil"/>
              <w:left w:val="single" w:color="auto" w:sz="8" w:space="0"/>
              <w:bottom w:val="single" w:color="auto" w:sz="8" w:space="0"/>
              <w:right w:val="single" w:color="auto" w:sz="4" w:space="0"/>
            </w:tcBorders>
            <w:shd w:val="clear" w:color="auto" w:fill="auto"/>
            <w:tcMar>
              <w:bottom w:w="0" w:type="dxa"/>
            </w:tcMar>
            <w:vAlign w:val="center"/>
          </w:tcPr>
          <w:p>
            <w:pPr>
              <w:rPr>
                <w:rFonts w:hint="eastAsia" w:ascii="宋体"/>
                <w:sz w:val="24"/>
                <w:szCs w:val="24"/>
                <w:highlight w:val="none"/>
              </w:rPr>
            </w:pPr>
          </w:p>
        </w:tc>
        <w:tc>
          <w:tcPr>
            <w:tcW w:w="1071" w:type="dxa"/>
            <w:vMerge w:val="restart"/>
            <w:tcBorders>
              <w:top w:val="single" w:color="auto" w:sz="4" w:space="0"/>
              <w:left w:val="single" w:color="auto" w:sz="4" w:space="0"/>
              <w:bottom w:val="single" w:color="auto" w:sz="4" w:space="0"/>
              <w:right w:val="single" w:color="auto" w:sz="4"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完成指标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highlight w:val="none"/>
              </w:rPr>
            </w:pPr>
          </w:p>
        </w:tc>
        <w:tc>
          <w:tcPr>
            <w:tcW w:w="982" w:type="dxa"/>
            <w:vMerge w:val="restart"/>
            <w:tcBorders>
              <w:top w:val="single" w:color="auto" w:sz="4" w:space="0"/>
              <w:left w:val="single" w:color="auto" w:sz="4" w:space="0"/>
              <w:bottom w:val="single" w:color="auto" w:sz="4" w:space="0"/>
              <w:right w:val="single" w:color="auto" w:sz="4"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数量指标</w:t>
            </w: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异地就医联网医院、药店接入量</w:t>
            </w:r>
          </w:p>
        </w:tc>
        <w:tc>
          <w:tcPr>
            <w:tcW w:w="1298" w:type="dxa"/>
            <w:tcBorders>
              <w:top w:val="single" w:color="auto" w:sz="4" w:space="0"/>
              <w:left w:val="single" w:color="auto" w:sz="4" w:space="0"/>
              <w:bottom w:val="single" w:color="auto" w:sz="4" w:space="0"/>
              <w:right w:val="single" w:color="auto" w:sz="4"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3000家</w:t>
            </w:r>
          </w:p>
        </w:tc>
        <w:tc>
          <w:tcPr>
            <w:tcW w:w="2003" w:type="dxa"/>
            <w:gridSpan w:val="2"/>
            <w:tcBorders>
              <w:top w:val="single" w:color="auto" w:sz="4" w:space="0"/>
              <w:left w:val="single" w:color="auto" w:sz="4" w:space="0"/>
              <w:bottom w:val="single" w:color="auto" w:sz="4" w:space="0"/>
              <w:right w:val="single" w:color="auto" w:sz="4"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29949家</w:t>
            </w:r>
          </w:p>
        </w:tc>
      </w:tr>
      <w:tr>
        <w:tblPrEx>
          <w:tblLayout w:type="fixed"/>
          <w:tblCellMar>
            <w:top w:w="15" w:type="dxa"/>
            <w:left w:w="15" w:type="dxa"/>
            <w:bottom w:w="15" w:type="dxa"/>
            <w:right w:w="15" w:type="dxa"/>
          </w:tblCellMar>
        </w:tblPrEx>
        <w:trPr>
          <w:trHeight w:val="680" w:hRule="atLeast"/>
          <w:jc w:val="center"/>
        </w:trPr>
        <w:tc>
          <w:tcPr>
            <w:tcW w:w="1121" w:type="dxa"/>
            <w:vMerge w:val="continue"/>
            <w:tcBorders>
              <w:top w:val="nil"/>
              <w:left w:val="single" w:color="auto" w:sz="8" w:space="0"/>
              <w:bottom w:val="single" w:color="auto" w:sz="8" w:space="0"/>
              <w:right w:val="single" w:color="auto" w:sz="4" w:space="0"/>
            </w:tcBorders>
            <w:shd w:val="clear" w:color="auto" w:fill="auto"/>
            <w:tcMar>
              <w:bottom w:w="0" w:type="dxa"/>
            </w:tcMar>
            <w:vAlign w:val="center"/>
          </w:tcPr>
          <w:p>
            <w:pPr>
              <w:rPr>
                <w:rFonts w:hint="eastAsia" w:ascii="宋体"/>
                <w:sz w:val="24"/>
                <w:szCs w:val="24"/>
                <w:highlight w:val="none"/>
              </w:rPr>
            </w:pPr>
          </w:p>
        </w:tc>
        <w:tc>
          <w:tcPr>
            <w:tcW w:w="1071" w:type="dxa"/>
            <w:vMerge w:val="continue"/>
            <w:tcBorders>
              <w:top w:val="single" w:color="auto" w:sz="4" w:space="0"/>
              <w:left w:val="single" w:color="auto" w:sz="4" w:space="0"/>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982" w:type="dxa"/>
            <w:vMerge w:val="continue"/>
            <w:tcBorders>
              <w:top w:val="single" w:color="auto" w:sz="4" w:space="0"/>
              <w:left w:val="nil"/>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1861" w:type="dxa"/>
            <w:gridSpan w:val="2"/>
            <w:tcBorders>
              <w:top w:val="single" w:color="auto" w:sz="4" w:space="0"/>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完成异地就医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结算人次数</w:t>
            </w:r>
          </w:p>
        </w:tc>
        <w:tc>
          <w:tcPr>
            <w:tcW w:w="1298" w:type="dxa"/>
            <w:tcBorders>
              <w:top w:val="single" w:color="auto" w:sz="4" w:space="0"/>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100万人次</w:t>
            </w:r>
          </w:p>
        </w:tc>
        <w:tc>
          <w:tcPr>
            <w:tcW w:w="2003" w:type="dxa"/>
            <w:gridSpan w:val="2"/>
            <w:tcBorders>
              <w:top w:val="single" w:color="auto" w:sz="4" w:space="0"/>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731万人次</w:t>
            </w:r>
          </w:p>
        </w:tc>
      </w:tr>
      <w:tr>
        <w:tblPrEx>
          <w:tblLayout w:type="fixed"/>
          <w:tblCellMar>
            <w:top w:w="15" w:type="dxa"/>
            <w:left w:w="15" w:type="dxa"/>
            <w:bottom w:w="15" w:type="dxa"/>
            <w:right w:w="15" w:type="dxa"/>
          </w:tblCellMar>
        </w:tblPrEx>
        <w:trPr>
          <w:trHeight w:val="680" w:hRule="atLeast"/>
          <w:jc w:val="center"/>
        </w:trPr>
        <w:tc>
          <w:tcPr>
            <w:tcW w:w="1121" w:type="dxa"/>
            <w:vMerge w:val="continue"/>
            <w:tcBorders>
              <w:top w:val="nil"/>
              <w:left w:val="single" w:color="auto" w:sz="8" w:space="0"/>
              <w:bottom w:val="single" w:color="auto" w:sz="8" w:space="0"/>
              <w:right w:val="single" w:color="auto" w:sz="4" w:space="0"/>
            </w:tcBorders>
            <w:shd w:val="clear" w:color="auto" w:fill="auto"/>
            <w:tcMar>
              <w:bottom w:w="0" w:type="dxa"/>
            </w:tcMar>
            <w:vAlign w:val="center"/>
          </w:tcPr>
          <w:p>
            <w:pPr>
              <w:rPr>
                <w:rFonts w:hint="eastAsia" w:ascii="宋体"/>
                <w:sz w:val="24"/>
                <w:szCs w:val="24"/>
                <w:highlight w:val="none"/>
              </w:rPr>
            </w:pPr>
          </w:p>
        </w:tc>
        <w:tc>
          <w:tcPr>
            <w:tcW w:w="1071" w:type="dxa"/>
            <w:vMerge w:val="continue"/>
            <w:tcBorders>
              <w:top w:val="nil"/>
              <w:left w:val="single" w:color="auto" w:sz="4" w:space="0"/>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982"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1861" w:type="dxa"/>
            <w:gridSpan w:val="2"/>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异地就医结算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金额</w:t>
            </w:r>
          </w:p>
        </w:tc>
        <w:tc>
          <w:tcPr>
            <w:tcW w:w="1298"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110亿元</w:t>
            </w:r>
          </w:p>
        </w:tc>
        <w:tc>
          <w:tcPr>
            <w:tcW w:w="2003" w:type="dxa"/>
            <w:gridSpan w:val="2"/>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148.94亿元</w:t>
            </w:r>
          </w:p>
        </w:tc>
      </w:tr>
      <w:tr>
        <w:tblPrEx>
          <w:tblLayout w:type="fixed"/>
          <w:tblCellMar>
            <w:top w:w="15" w:type="dxa"/>
            <w:left w:w="15" w:type="dxa"/>
            <w:bottom w:w="15" w:type="dxa"/>
            <w:right w:w="15" w:type="dxa"/>
          </w:tblCellMar>
        </w:tblPrEx>
        <w:trPr>
          <w:trHeight w:val="680" w:hRule="atLeast"/>
          <w:jc w:val="center"/>
        </w:trPr>
        <w:tc>
          <w:tcPr>
            <w:tcW w:w="1121" w:type="dxa"/>
            <w:vMerge w:val="continue"/>
            <w:tcBorders>
              <w:top w:val="nil"/>
              <w:left w:val="single" w:color="auto" w:sz="8" w:space="0"/>
              <w:bottom w:val="single" w:color="auto" w:sz="8" w:space="0"/>
              <w:right w:val="single" w:color="auto" w:sz="4" w:space="0"/>
            </w:tcBorders>
            <w:shd w:val="clear" w:color="auto" w:fill="auto"/>
            <w:tcMar>
              <w:bottom w:w="0" w:type="dxa"/>
            </w:tcMar>
            <w:vAlign w:val="center"/>
          </w:tcPr>
          <w:p>
            <w:pPr>
              <w:rPr>
                <w:rFonts w:hint="eastAsia" w:ascii="宋体"/>
                <w:sz w:val="24"/>
                <w:szCs w:val="24"/>
                <w:highlight w:val="none"/>
              </w:rPr>
            </w:pPr>
          </w:p>
        </w:tc>
        <w:tc>
          <w:tcPr>
            <w:tcW w:w="1071" w:type="dxa"/>
            <w:vMerge w:val="continue"/>
            <w:tcBorders>
              <w:top w:val="nil"/>
              <w:left w:val="single" w:color="auto" w:sz="4" w:space="0"/>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982" w:type="dxa"/>
            <w:vMerge w:val="restart"/>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质量指标</w:t>
            </w:r>
          </w:p>
        </w:tc>
        <w:tc>
          <w:tcPr>
            <w:tcW w:w="1861" w:type="dxa"/>
            <w:gridSpan w:val="2"/>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保证软件、数据库、硬件系统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的运行</w:t>
            </w:r>
          </w:p>
        </w:tc>
        <w:tc>
          <w:tcPr>
            <w:tcW w:w="1298"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正常</w:t>
            </w:r>
          </w:p>
        </w:tc>
        <w:tc>
          <w:tcPr>
            <w:tcW w:w="2003" w:type="dxa"/>
            <w:gridSpan w:val="2"/>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正常</w:t>
            </w:r>
          </w:p>
        </w:tc>
      </w:tr>
      <w:tr>
        <w:tblPrEx>
          <w:tblLayout w:type="fixed"/>
          <w:tblCellMar>
            <w:top w:w="15" w:type="dxa"/>
            <w:left w:w="15" w:type="dxa"/>
            <w:bottom w:w="15" w:type="dxa"/>
            <w:right w:w="15" w:type="dxa"/>
          </w:tblCellMar>
        </w:tblPrEx>
        <w:trPr>
          <w:trHeight w:val="680" w:hRule="atLeast"/>
          <w:jc w:val="center"/>
        </w:trPr>
        <w:tc>
          <w:tcPr>
            <w:tcW w:w="1121" w:type="dxa"/>
            <w:vMerge w:val="restart"/>
            <w:tcBorders>
              <w:top w:val="nil"/>
              <w:left w:val="single" w:color="000000" w:sz="8" w:space="0"/>
              <w:bottom w:val="nil"/>
              <w:right w:val="single" w:color="auto" w:sz="4"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年度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绩效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完成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情况</w:t>
            </w:r>
          </w:p>
        </w:tc>
        <w:tc>
          <w:tcPr>
            <w:tcW w:w="1071" w:type="dxa"/>
            <w:vMerge w:val="continue"/>
            <w:tcBorders>
              <w:top w:val="nil"/>
              <w:left w:val="single" w:color="auto" w:sz="4" w:space="0"/>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982"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1861" w:type="dxa"/>
            <w:gridSpan w:val="2"/>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保证异地就医省级平台运行</w:t>
            </w:r>
          </w:p>
        </w:tc>
        <w:tc>
          <w:tcPr>
            <w:tcW w:w="1298"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正常</w:t>
            </w:r>
          </w:p>
        </w:tc>
        <w:tc>
          <w:tcPr>
            <w:tcW w:w="2003" w:type="dxa"/>
            <w:gridSpan w:val="2"/>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正常</w:t>
            </w:r>
          </w:p>
        </w:tc>
      </w:tr>
      <w:tr>
        <w:tblPrEx>
          <w:tblLayout w:type="fixed"/>
          <w:tblCellMar>
            <w:top w:w="15" w:type="dxa"/>
            <w:left w:w="15" w:type="dxa"/>
            <w:bottom w:w="15" w:type="dxa"/>
            <w:right w:w="15" w:type="dxa"/>
          </w:tblCellMar>
        </w:tblPrEx>
        <w:trPr>
          <w:trHeight w:val="680" w:hRule="atLeast"/>
          <w:jc w:val="center"/>
        </w:trPr>
        <w:tc>
          <w:tcPr>
            <w:tcW w:w="1121" w:type="dxa"/>
            <w:vMerge w:val="continue"/>
            <w:tcBorders>
              <w:top w:val="nil"/>
              <w:left w:val="single" w:color="000000" w:sz="8" w:space="0"/>
              <w:bottom w:val="nil"/>
              <w:right w:val="single" w:color="auto" w:sz="4" w:space="0"/>
            </w:tcBorders>
            <w:shd w:val="clear" w:color="auto" w:fill="auto"/>
            <w:tcMar>
              <w:bottom w:w="0" w:type="dxa"/>
            </w:tcMar>
            <w:vAlign w:val="center"/>
          </w:tcPr>
          <w:p>
            <w:pPr>
              <w:rPr>
                <w:rFonts w:hint="eastAsia" w:ascii="宋体"/>
                <w:sz w:val="24"/>
                <w:szCs w:val="24"/>
                <w:highlight w:val="none"/>
              </w:rPr>
            </w:pPr>
          </w:p>
        </w:tc>
        <w:tc>
          <w:tcPr>
            <w:tcW w:w="1071" w:type="dxa"/>
            <w:vMerge w:val="continue"/>
            <w:tcBorders>
              <w:top w:val="nil"/>
              <w:left w:val="single" w:color="auto" w:sz="4" w:space="0"/>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982"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1861" w:type="dxa"/>
            <w:gridSpan w:val="2"/>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确保跨省、省内异地就医联网即时结算工作的开展</w:t>
            </w:r>
          </w:p>
        </w:tc>
        <w:tc>
          <w:tcPr>
            <w:tcW w:w="1298"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正常</w:t>
            </w:r>
          </w:p>
        </w:tc>
        <w:tc>
          <w:tcPr>
            <w:tcW w:w="2003" w:type="dxa"/>
            <w:gridSpan w:val="2"/>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正常</w:t>
            </w:r>
          </w:p>
        </w:tc>
      </w:tr>
      <w:tr>
        <w:tblPrEx>
          <w:tblLayout w:type="fixed"/>
          <w:tblCellMar>
            <w:top w:w="15" w:type="dxa"/>
            <w:left w:w="15" w:type="dxa"/>
            <w:bottom w:w="15" w:type="dxa"/>
            <w:right w:w="15" w:type="dxa"/>
          </w:tblCellMar>
        </w:tblPrEx>
        <w:trPr>
          <w:trHeight w:val="680" w:hRule="atLeast"/>
          <w:jc w:val="center"/>
        </w:trPr>
        <w:tc>
          <w:tcPr>
            <w:tcW w:w="1121" w:type="dxa"/>
            <w:vMerge w:val="continue"/>
            <w:tcBorders>
              <w:top w:val="nil"/>
              <w:left w:val="single" w:color="000000" w:sz="8" w:space="0"/>
              <w:bottom w:val="nil"/>
              <w:right w:val="single" w:color="auto" w:sz="4" w:space="0"/>
            </w:tcBorders>
            <w:shd w:val="clear" w:color="auto" w:fill="auto"/>
            <w:tcMar>
              <w:bottom w:w="0" w:type="dxa"/>
            </w:tcMar>
            <w:vAlign w:val="center"/>
          </w:tcPr>
          <w:p>
            <w:pPr>
              <w:rPr>
                <w:rFonts w:hint="eastAsia" w:ascii="宋体"/>
                <w:sz w:val="24"/>
                <w:szCs w:val="24"/>
                <w:highlight w:val="none"/>
              </w:rPr>
            </w:pPr>
          </w:p>
        </w:tc>
        <w:tc>
          <w:tcPr>
            <w:tcW w:w="1071" w:type="dxa"/>
            <w:vMerge w:val="continue"/>
            <w:tcBorders>
              <w:top w:val="nil"/>
              <w:left w:val="single" w:color="auto" w:sz="4" w:space="0"/>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982"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时效指标</w:t>
            </w:r>
          </w:p>
        </w:tc>
        <w:tc>
          <w:tcPr>
            <w:tcW w:w="1861" w:type="dxa"/>
            <w:gridSpan w:val="2"/>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完成时限</w:t>
            </w:r>
          </w:p>
        </w:tc>
        <w:tc>
          <w:tcPr>
            <w:tcW w:w="1298"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2019年12月</w:t>
            </w:r>
          </w:p>
        </w:tc>
        <w:tc>
          <w:tcPr>
            <w:tcW w:w="2003" w:type="dxa"/>
            <w:gridSpan w:val="2"/>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按期完成</w:t>
            </w:r>
          </w:p>
        </w:tc>
      </w:tr>
      <w:tr>
        <w:tblPrEx>
          <w:tblLayout w:type="fixed"/>
          <w:tblCellMar>
            <w:top w:w="15" w:type="dxa"/>
            <w:left w:w="15" w:type="dxa"/>
            <w:bottom w:w="15" w:type="dxa"/>
            <w:right w:w="15" w:type="dxa"/>
          </w:tblCellMar>
        </w:tblPrEx>
        <w:trPr>
          <w:trHeight w:val="680" w:hRule="atLeast"/>
          <w:jc w:val="center"/>
        </w:trPr>
        <w:tc>
          <w:tcPr>
            <w:tcW w:w="1121" w:type="dxa"/>
            <w:vMerge w:val="continue"/>
            <w:tcBorders>
              <w:top w:val="nil"/>
              <w:left w:val="single" w:color="000000" w:sz="8" w:space="0"/>
              <w:bottom w:val="nil"/>
              <w:right w:val="single" w:color="000000" w:sz="8" w:space="0"/>
            </w:tcBorders>
            <w:shd w:val="clear" w:color="auto" w:fill="auto"/>
            <w:tcMar>
              <w:bottom w:w="0" w:type="dxa"/>
            </w:tcMar>
            <w:vAlign w:val="center"/>
          </w:tcPr>
          <w:p>
            <w:pPr>
              <w:rPr>
                <w:rFonts w:hint="eastAsia" w:ascii="宋体"/>
                <w:sz w:val="24"/>
                <w:szCs w:val="24"/>
                <w:highlight w:val="none"/>
              </w:rPr>
            </w:pPr>
          </w:p>
        </w:tc>
        <w:tc>
          <w:tcPr>
            <w:tcW w:w="1071"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效益指标</w:t>
            </w:r>
          </w:p>
        </w:tc>
        <w:tc>
          <w:tcPr>
            <w:tcW w:w="982"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社会效益指标</w:t>
            </w:r>
          </w:p>
        </w:tc>
        <w:tc>
          <w:tcPr>
            <w:tcW w:w="1861" w:type="dxa"/>
            <w:gridSpan w:val="2"/>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对全省异地就医工作的促进作用</w:t>
            </w:r>
          </w:p>
        </w:tc>
        <w:tc>
          <w:tcPr>
            <w:tcW w:w="1298"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确保异地就医联网即时结算的正常开展，解决“双创”群体异地就医问题，促进“互联网+医疗健康”，提升医疗服务水平，落实“最多跑一次”改革任务。</w:t>
            </w:r>
          </w:p>
        </w:tc>
        <w:tc>
          <w:tcPr>
            <w:tcW w:w="2003" w:type="dxa"/>
            <w:gridSpan w:val="2"/>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按国家医保局要求，我省异地联网医药机构覆盖面不断扩大，确保了异地就医联网即时结算的正常、有序地开展，有效解决了“双创”群体、异地安置退休人员就医难题，为探索“互联网+医疗健康”的模式夯实基础，进一步提升了医疗服务水平，落实了“最多跑一次”改革任务。</w:t>
            </w:r>
          </w:p>
        </w:tc>
      </w:tr>
      <w:tr>
        <w:tblPrEx>
          <w:tblLayout w:type="fixed"/>
          <w:tblCellMar>
            <w:top w:w="15" w:type="dxa"/>
            <w:left w:w="15" w:type="dxa"/>
            <w:bottom w:w="15" w:type="dxa"/>
            <w:right w:w="15" w:type="dxa"/>
          </w:tblCellMar>
        </w:tblPrEx>
        <w:trPr>
          <w:trHeight w:val="680" w:hRule="atLeast"/>
          <w:jc w:val="center"/>
        </w:trPr>
        <w:tc>
          <w:tcPr>
            <w:tcW w:w="1121" w:type="dxa"/>
            <w:vMerge w:val="continue"/>
            <w:tcBorders>
              <w:top w:val="nil"/>
              <w:left w:val="single" w:color="000000" w:sz="8" w:space="0"/>
              <w:bottom w:val="nil"/>
              <w:right w:val="single" w:color="000000" w:sz="8" w:space="0"/>
            </w:tcBorders>
            <w:shd w:val="clear" w:color="auto" w:fill="auto"/>
            <w:tcMar>
              <w:bottom w:w="0" w:type="dxa"/>
            </w:tcMar>
            <w:vAlign w:val="center"/>
          </w:tcPr>
          <w:p>
            <w:pPr>
              <w:rPr>
                <w:rFonts w:hint="eastAsia" w:ascii="宋体"/>
                <w:sz w:val="24"/>
                <w:szCs w:val="24"/>
                <w:highlight w:val="none"/>
              </w:rPr>
            </w:pPr>
          </w:p>
        </w:tc>
        <w:tc>
          <w:tcPr>
            <w:tcW w:w="1071"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满意度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指标</w:t>
            </w:r>
          </w:p>
        </w:tc>
        <w:tc>
          <w:tcPr>
            <w:tcW w:w="982"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满意度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指标</w:t>
            </w:r>
          </w:p>
        </w:tc>
        <w:tc>
          <w:tcPr>
            <w:tcW w:w="1861" w:type="dxa"/>
            <w:gridSpan w:val="2"/>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参保人员对异地就医刷卡即时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结算的满意度</w:t>
            </w:r>
          </w:p>
        </w:tc>
        <w:tc>
          <w:tcPr>
            <w:tcW w:w="1298"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90%以上</w:t>
            </w:r>
          </w:p>
        </w:tc>
        <w:tc>
          <w:tcPr>
            <w:tcW w:w="2003" w:type="dxa"/>
            <w:gridSpan w:val="2"/>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90%以上，行风监督评议会上，参保单位、定点医药机构及其他群众代表对省本级异地就医即时结算工作表示高度满意。</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3）“四川省医保一体化数据平台”项目绩效目标完成情况综述。项目全年预算数8005万元，执行数为148.37万元，完成预算的1.85%。2019年8月财政部、国家医疗保障局下达我省中央财政医疗服务与保障能力提升补助资金，按照国家文件要求和资金管理办法的规定，主要用于医保信息化建设及与项目建设相关的经费支出。经我局党组研究并报省政府主要领导同意，决定由省局统一规划并建设全省一体的医保信息系统，将中央财政补助资金大部</w:t>
      </w:r>
      <w:r>
        <w:rPr>
          <w:rFonts w:hint="eastAsia" w:ascii="仿宋_GB2312" w:hAnsi="宋体" w:eastAsia="仿宋_GB2312" w:cs="仿宋_GB2312"/>
          <w:i w:val="0"/>
          <w:iCs w:val="0"/>
          <w:caps w:val="0"/>
          <w:color w:val="000000"/>
          <w:spacing w:val="0"/>
          <w:kern w:val="0"/>
          <w:sz w:val="32"/>
          <w:szCs w:val="32"/>
          <w:highlight w:val="none"/>
          <w:shd w:val="clear" w:fill="FFFFFF"/>
          <w:lang w:val="en-US" w:eastAsia="zh-CN" w:bidi="ar"/>
        </w:rPr>
        <w:t>分</w:t>
      </w: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用于该信息系统项目建设，2019年省本级共安排项目建设资金8005万元。由于该项目必须严格按照国家医保局的统一规划进行上下一体建设，受国家局系统开发进度严重滞后的影响，我省项目支出未能按计划实施，只能待国家局完成相关系统开发后，我省再紧密跟进实施。同时，受国家局开发进度影响，我省直到2019年12月31日才获得省发改委立项批复，导致项目建设相关工作只能在2020年开展，并安排使用相关资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highlight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highlight w:val="none"/>
        </w:rPr>
      </w:pPr>
      <w:r>
        <w:rPr>
          <w:rFonts w:hint="eastAsia" w:ascii="方正小标宋简体" w:hAnsi="方正小标宋简体" w:eastAsia="方正小标宋简体" w:cs="方正小标宋简体"/>
          <w:b w:val="0"/>
          <w:bCs w:val="0"/>
          <w:i w:val="0"/>
          <w:iCs w:val="0"/>
          <w:caps w:val="0"/>
          <w:color w:val="000000"/>
          <w:spacing w:val="0"/>
          <w:kern w:val="0"/>
          <w:sz w:val="36"/>
          <w:szCs w:val="36"/>
          <w:highlight w:val="none"/>
          <w:shd w:val="clear" w:fill="FFFFFF"/>
          <w:lang w:val="en-US" w:eastAsia="zh-CN" w:bidi="ar"/>
        </w:rPr>
        <w:t>项目支出绩效自评表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highlight w:val="none"/>
        </w:rPr>
      </w:pPr>
      <w:r>
        <w:rPr>
          <w:rFonts w:hint="default" w:ascii="楷体_GB2312" w:hAnsi="宋体" w:eastAsia="楷体_GB2312" w:cs="楷体_GB2312"/>
          <w:b w:val="0"/>
          <w:bCs w:val="0"/>
          <w:i w:val="0"/>
          <w:iCs w:val="0"/>
          <w:caps w:val="0"/>
          <w:color w:val="000000"/>
          <w:spacing w:val="0"/>
          <w:kern w:val="0"/>
          <w:sz w:val="32"/>
          <w:szCs w:val="32"/>
          <w:highlight w:val="none"/>
          <w:shd w:val="clear" w:fill="FFFFFF"/>
          <w:lang w:val="en-US" w:eastAsia="zh-CN" w:bidi="ar"/>
        </w:rPr>
        <w:t>（2019年度）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highlight w:val="none"/>
        </w:rPr>
      </w:pPr>
    </w:p>
    <w:tbl>
      <w:tblPr>
        <w:tblStyle w:val="9"/>
        <w:tblW w:w="8336" w:type="dxa"/>
        <w:jc w:val="center"/>
        <w:tblInd w:w="0" w:type="dxa"/>
        <w:shd w:val="clear" w:color="auto" w:fill="auto"/>
        <w:tblLayout w:type="fixed"/>
        <w:tblCellMar>
          <w:top w:w="15" w:type="dxa"/>
          <w:left w:w="15" w:type="dxa"/>
          <w:bottom w:w="15" w:type="dxa"/>
          <w:right w:w="15" w:type="dxa"/>
        </w:tblCellMar>
      </w:tblPr>
      <w:tblGrid>
        <w:gridCol w:w="1029"/>
        <w:gridCol w:w="999"/>
        <w:gridCol w:w="1037"/>
        <w:gridCol w:w="848"/>
        <w:gridCol w:w="1504"/>
        <w:gridCol w:w="1178"/>
        <w:gridCol w:w="1741"/>
      </w:tblGrid>
      <w:tr>
        <w:tblPrEx>
          <w:shd w:val="clear" w:color="auto" w:fill="auto"/>
          <w:tblLayout w:type="fixed"/>
          <w:tblCellMar>
            <w:top w:w="15" w:type="dxa"/>
            <w:left w:w="15" w:type="dxa"/>
            <w:bottom w:w="15" w:type="dxa"/>
            <w:right w:w="15" w:type="dxa"/>
          </w:tblCellMar>
        </w:tblPrEx>
        <w:trPr>
          <w:trHeight w:val="680" w:hRule="atLeast"/>
          <w:jc w:val="center"/>
        </w:trPr>
        <w:tc>
          <w:tcPr>
            <w:tcW w:w="1029" w:type="dxa"/>
            <w:tcBorders>
              <w:top w:val="single" w:color="000000" w:sz="8" w:space="0"/>
              <w:left w:val="single" w:color="000000" w:sz="8" w:space="0"/>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项目名称</w:t>
            </w:r>
          </w:p>
        </w:tc>
        <w:tc>
          <w:tcPr>
            <w:tcW w:w="7307" w:type="dxa"/>
            <w:gridSpan w:val="6"/>
            <w:tcBorders>
              <w:top w:val="single" w:color="000000" w:sz="8" w:space="0"/>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四川省医保一体化大数据平台</w:t>
            </w:r>
          </w:p>
        </w:tc>
      </w:tr>
      <w:tr>
        <w:tblPrEx>
          <w:tblLayout w:type="fixed"/>
          <w:tblCellMar>
            <w:top w:w="15" w:type="dxa"/>
            <w:left w:w="15" w:type="dxa"/>
            <w:bottom w:w="15" w:type="dxa"/>
            <w:right w:w="15" w:type="dxa"/>
          </w:tblCellMar>
        </w:tblPrEx>
        <w:trPr>
          <w:trHeight w:val="680" w:hRule="atLeast"/>
          <w:jc w:val="center"/>
        </w:trPr>
        <w:tc>
          <w:tcPr>
            <w:tcW w:w="1029" w:type="dxa"/>
            <w:tcBorders>
              <w:top w:val="nil"/>
              <w:left w:val="single" w:color="000000" w:sz="8" w:space="0"/>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default" w:ascii="仿宋_GB2312" w:eastAsia="仿宋_GB2312" w:cs="仿宋_GB2312" w:hAnsiTheme="minorHAnsi"/>
                <w:i w:val="0"/>
                <w:iCs w:val="0"/>
                <w:color w:val="000000"/>
                <w:kern w:val="0"/>
                <w:sz w:val="24"/>
                <w:szCs w:val="24"/>
                <w:highlight w:val="none"/>
                <w:lang w:val="en-US" w:eastAsia="zh-CN" w:bidi="ar"/>
              </w:rPr>
            </w:pPr>
            <w:r>
              <w:rPr>
                <w:rFonts w:hint="default" w:ascii="仿宋_GB2312" w:eastAsia="仿宋_GB2312" w:cs="仿宋_GB2312" w:hAnsiTheme="minorHAnsi"/>
                <w:i w:val="0"/>
                <w:iCs w:val="0"/>
                <w:color w:val="000000"/>
                <w:kern w:val="0"/>
                <w:sz w:val="24"/>
                <w:szCs w:val="24"/>
                <w:highlight w:val="none"/>
                <w:lang w:val="en-US" w:eastAsia="zh-CN" w:bidi="ar"/>
              </w:rPr>
              <w:t>主管部门及代码</w:t>
            </w:r>
          </w:p>
        </w:tc>
        <w:tc>
          <w:tcPr>
            <w:tcW w:w="4388" w:type="dxa"/>
            <w:gridSpan w:val="4"/>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default" w:ascii="仿宋_GB2312" w:eastAsia="仿宋_GB2312" w:cs="仿宋_GB2312" w:hAnsiTheme="minorHAnsi"/>
                <w:i w:val="0"/>
                <w:iCs w:val="0"/>
                <w:color w:val="000000"/>
                <w:kern w:val="0"/>
                <w:sz w:val="24"/>
                <w:szCs w:val="24"/>
                <w:highlight w:val="none"/>
                <w:lang w:val="en-US" w:eastAsia="zh-CN" w:bidi="ar"/>
              </w:rPr>
            </w:pPr>
            <w:r>
              <w:rPr>
                <w:rFonts w:hint="default" w:ascii="仿宋_GB2312" w:eastAsia="仿宋_GB2312" w:cs="仿宋_GB2312" w:hAnsiTheme="minorHAnsi"/>
                <w:i w:val="0"/>
                <w:iCs w:val="0"/>
                <w:color w:val="000000"/>
                <w:kern w:val="0"/>
                <w:sz w:val="24"/>
                <w:szCs w:val="24"/>
                <w:highlight w:val="none"/>
                <w:lang w:val="en-US" w:eastAsia="zh-CN" w:bidi="ar"/>
              </w:rPr>
              <w:t>四川省医疗保障局</w:t>
            </w:r>
            <w:r>
              <w:rPr>
                <w:rFonts w:hint="eastAsia" w:ascii="仿宋_GB2312" w:eastAsia="仿宋_GB2312" w:cs="仿宋_GB2312"/>
                <w:i w:val="0"/>
                <w:iCs w:val="0"/>
                <w:color w:val="000000"/>
                <w:kern w:val="0"/>
                <w:sz w:val="24"/>
                <w:szCs w:val="24"/>
                <w:highlight w:val="none"/>
                <w:lang w:val="en-US" w:eastAsia="zh-CN" w:bidi="ar"/>
              </w:rPr>
              <w:t>(347)</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default" w:ascii="仿宋_GB2312" w:eastAsia="仿宋_GB2312" w:cs="仿宋_GB2312" w:hAnsiTheme="minorHAnsi"/>
                <w:i w:val="0"/>
                <w:iCs w:val="0"/>
                <w:color w:val="000000"/>
                <w:kern w:val="0"/>
                <w:sz w:val="24"/>
                <w:szCs w:val="24"/>
                <w:highlight w:val="none"/>
                <w:lang w:val="en-US" w:eastAsia="zh-CN" w:bidi="ar"/>
              </w:rPr>
            </w:pPr>
          </w:p>
        </w:tc>
        <w:tc>
          <w:tcPr>
            <w:tcW w:w="1178" w:type="dxa"/>
            <w:tcBorders>
              <w:top w:val="single" w:color="000000" w:sz="8" w:space="0"/>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default" w:ascii="仿宋_GB2312" w:eastAsia="仿宋_GB2312" w:cs="仿宋_GB2312" w:hAnsiTheme="minorHAnsi"/>
                <w:i w:val="0"/>
                <w:iCs w:val="0"/>
                <w:color w:val="000000"/>
                <w:kern w:val="0"/>
                <w:sz w:val="24"/>
                <w:szCs w:val="24"/>
                <w:highlight w:val="none"/>
                <w:lang w:val="en-US" w:eastAsia="zh-CN" w:bidi="ar"/>
              </w:rPr>
            </w:pPr>
            <w:r>
              <w:rPr>
                <w:rFonts w:hint="default" w:ascii="仿宋_GB2312" w:eastAsia="仿宋_GB2312" w:cs="仿宋_GB2312" w:hAnsiTheme="minorHAnsi"/>
                <w:i w:val="0"/>
                <w:iCs w:val="0"/>
                <w:color w:val="000000"/>
                <w:kern w:val="0"/>
                <w:sz w:val="24"/>
                <w:szCs w:val="24"/>
                <w:highlight w:val="none"/>
                <w:lang w:val="en-US" w:eastAsia="zh-CN" w:bidi="ar"/>
              </w:rPr>
              <w:t>实施单位</w:t>
            </w:r>
          </w:p>
        </w:tc>
        <w:tc>
          <w:tcPr>
            <w:tcW w:w="1741" w:type="dxa"/>
            <w:tcBorders>
              <w:top w:val="single" w:color="000000" w:sz="8" w:space="0"/>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default" w:ascii="仿宋_GB2312" w:eastAsia="仿宋_GB2312" w:cs="仿宋_GB2312" w:hAnsiTheme="minorHAnsi"/>
                <w:i w:val="0"/>
                <w:iCs w:val="0"/>
                <w:color w:val="000000"/>
                <w:kern w:val="0"/>
                <w:sz w:val="24"/>
                <w:szCs w:val="24"/>
                <w:highlight w:val="none"/>
                <w:lang w:val="en-US" w:eastAsia="zh-CN" w:bidi="ar"/>
              </w:rPr>
            </w:pPr>
            <w:r>
              <w:rPr>
                <w:rFonts w:hint="default" w:ascii="仿宋_GB2312" w:eastAsia="仿宋_GB2312" w:cs="仿宋_GB2312" w:hAnsiTheme="minorHAnsi"/>
                <w:i w:val="0"/>
                <w:iCs w:val="0"/>
                <w:color w:val="000000"/>
                <w:kern w:val="0"/>
                <w:sz w:val="24"/>
                <w:szCs w:val="24"/>
                <w:highlight w:val="none"/>
                <w:lang w:val="en-US" w:eastAsia="zh-CN" w:bidi="ar"/>
              </w:rPr>
              <w:t>四川省医疗保障</w:t>
            </w:r>
            <w:r>
              <w:rPr>
                <w:rFonts w:hint="eastAsia" w:ascii="仿宋_GB2312" w:eastAsia="仿宋_GB2312" w:cs="仿宋_GB2312"/>
                <w:i w:val="0"/>
                <w:iCs w:val="0"/>
                <w:color w:val="000000"/>
                <w:kern w:val="0"/>
                <w:sz w:val="24"/>
                <w:szCs w:val="24"/>
                <w:highlight w:val="none"/>
                <w:lang w:val="en-US" w:eastAsia="zh-CN" w:bidi="ar"/>
              </w:rPr>
              <w:t>局机关</w:t>
            </w:r>
          </w:p>
        </w:tc>
      </w:tr>
      <w:tr>
        <w:tblPrEx>
          <w:tblLayout w:type="fixed"/>
          <w:tblCellMar>
            <w:top w:w="15" w:type="dxa"/>
            <w:left w:w="15" w:type="dxa"/>
            <w:bottom w:w="15" w:type="dxa"/>
            <w:right w:w="15" w:type="dxa"/>
          </w:tblCellMar>
        </w:tblPrEx>
        <w:trPr>
          <w:trHeight w:val="680" w:hRule="atLeast"/>
          <w:jc w:val="center"/>
        </w:trPr>
        <w:tc>
          <w:tcPr>
            <w:tcW w:w="1029" w:type="dxa"/>
            <w:vMerge w:val="restart"/>
            <w:tcBorders>
              <w:top w:val="nil"/>
              <w:left w:val="single" w:color="000000" w:sz="8" w:space="0"/>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项目预算</w:t>
            </w:r>
            <w:r>
              <w:rPr>
                <w:rFonts w:hint="default" w:ascii="仿宋_GB2312" w:eastAsia="仿宋_GB2312" w:cs="仿宋_GB2312" w:hAnsiTheme="minorHAnsi"/>
                <w:i w:val="0"/>
                <w:iCs w:val="0"/>
                <w:color w:val="000000"/>
                <w:kern w:val="0"/>
                <w:sz w:val="24"/>
                <w:szCs w:val="24"/>
                <w:highlight w:val="none"/>
                <w:lang w:val="en-US" w:eastAsia="zh-CN" w:bidi="ar"/>
              </w:rPr>
              <w:br w:type="textWrapping"/>
            </w:r>
            <w:r>
              <w:rPr>
                <w:rFonts w:hint="default" w:ascii="仿宋_GB2312" w:eastAsia="仿宋_GB2312" w:cs="仿宋_GB2312" w:hAnsiTheme="minorHAnsi"/>
                <w:i w:val="0"/>
                <w:iCs w:val="0"/>
                <w:color w:val="000000"/>
                <w:kern w:val="0"/>
                <w:sz w:val="24"/>
                <w:szCs w:val="24"/>
                <w:highlight w:val="none"/>
                <w:lang w:val="en-US" w:eastAsia="zh-CN" w:bidi="ar"/>
              </w:rPr>
              <w:t>执行情况</w:t>
            </w:r>
            <w:r>
              <w:rPr>
                <w:rFonts w:hint="default" w:ascii="仿宋_GB2312" w:eastAsia="仿宋_GB2312" w:cs="仿宋_GB2312" w:hAnsiTheme="minorHAnsi"/>
                <w:i w:val="0"/>
                <w:iCs w:val="0"/>
                <w:color w:val="000000"/>
                <w:kern w:val="0"/>
                <w:sz w:val="24"/>
                <w:szCs w:val="24"/>
                <w:highlight w:val="none"/>
                <w:lang w:val="en-US" w:eastAsia="zh-CN" w:bidi="ar"/>
              </w:rPr>
              <w:br w:type="textWrapping"/>
            </w:r>
            <w:r>
              <w:rPr>
                <w:rFonts w:hint="default" w:ascii="仿宋_GB2312" w:eastAsia="仿宋_GB2312" w:cs="仿宋_GB2312" w:hAnsiTheme="minorHAnsi"/>
                <w:i w:val="0"/>
                <w:iCs w:val="0"/>
                <w:color w:val="000000"/>
                <w:kern w:val="0"/>
                <w:sz w:val="24"/>
                <w:szCs w:val="24"/>
                <w:highlight w:val="none"/>
                <w:lang w:val="en-US" w:eastAsia="zh-CN" w:bidi="ar"/>
              </w:rPr>
              <w:t>（万元）</w:t>
            </w:r>
          </w:p>
        </w:tc>
        <w:tc>
          <w:tcPr>
            <w:tcW w:w="2884" w:type="dxa"/>
            <w:gridSpan w:val="3"/>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预算数：</w:t>
            </w:r>
          </w:p>
        </w:tc>
        <w:tc>
          <w:tcPr>
            <w:tcW w:w="1504" w:type="dxa"/>
            <w:tcBorders>
              <w:top w:val="single" w:color="000000" w:sz="8" w:space="0"/>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8005.0</w:t>
            </w:r>
          </w:p>
        </w:tc>
        <w:tc>
          <w:tcPr>
            <w:tcW w:w="1178" w:type="dxa"/>
            <w:tcBorders>
              <w:top w:val="single" w:color="000000" w:sz="8" w:space="0"/>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执行数：</w:t>
            </w:r>
          </w:p>
        </w:tc>
        <w:tc>
          <w:tcPr>
            <w:tcW w:w="1741" w:type="dxa"/>
            <w:tcBorders>
              <w:top w:val="single" w:color="000000" w:sz="8" w:space="0"/>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148.37</w:t>
            </w:r>
          </w:p>
        </w:tc>
      </w:tr>
      <w:tr>
        <w:tblPrEx>
          <w:tblLayout w:type="fixed"/>
          <w:tblCellMar>
            <w:top w:w="15" w:type="dxa"/>
            <w:left w:w="15" w:type="dxa"/>
            <w:bottom w:w="15" w:type="dxa"/>
            <w:right w:w="15" w:type="dxa"/>
          </w:tblCellMar>
        </w:tblPrEx>
        <w:trPr>
          <w:trHeight w:val="680" w:hRule="atLeast"/>
          <w:jc w:val="center"/>
        </w:trPr>
        <w:tc>
          <w:tcPr>
            <w:tcW w:w="1029" w:type="dxa"/>
            <w:vMerge w:val="continue"/>
            <w:tcBorders>
              <w:top w:val="nil"/>
              <w:left w:val="single" w:color="000000" w:sz="8" w:space="0"/>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2884" w:type="dxa"/>
            <w:gridSpan w:val="3"/>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其中：财政拨款</w:t>
            </w:r>
          </w:p>
        </w:tc>
        <w:tc>
          <w:tcPr>
            <w:tcW w:w="1504"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8005.0</w:t>
            </w:r>
          </w:p>
        </w:tc>
        <w:tc>
          <w:tcPr>
            <w:tcW w:w="1178"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其中：财政拨款</w:t>
            </w:r>
          </w:p>
        </w:tc>
        <w:tc>
          <w:tcPr>
            <w:tcW w:w="1741"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148.37</w:t>
            </w:r>
          </w:p>
        </w:tc>
      </w:tr>
      <w:tr>
        <w:tblPrEx>
          <w:tblLayout w:type="fixed"/>
          <w:tblCellMar>
            <w:top w:w="15" w:type="dxa"/>
            <w:left w:w="15" w:type="dxa"/>
            <w:bottom w:w="15" w:type="dxa"/>
            <w:right w:w="15" w:type="dxa"/>
          </w:tblCellMar>
        </w:tblPrEx>
        <w:trPr>
          <w:trHeight w:val="680" w:hRule="atLeast"/>
          <w:jc w:val="center"/>
        </w:trPr>
        <w:tc>
          <w:tcPr>
            <w:tcW w:w="1029" w:type="dxa"/>
            <w:vMerge w:val="continue"/>
            <w:tcBorders>
              <w:top w:val="nil"/>
              <w:left w:val="single" w:color="000000" w:sz="8" w:space="0"/>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2884" w:type="dxa"/>
            <w:gridSpan w:val="3"/>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其他资金</w:t>
            </w:r>
          </w:p>
        </w:tc>
        <w:tc>
          <w:tcPr>
            <w:tcW w:w="1504"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0.0</w:t>
            </w:r>
          </w:p>
        </w:tc>
        <w:tc>
          <w:tcPr>
            <w:tcW w:w="1178"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其他资金</w:t>
            </w:r>
          </w:p>
        </w:tc>
        <w:tc>
          <w:tcPr>
            <w:tcW w:w="1741"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0.0</w:t>
            </w:r>
          </w:p>
        </w:tc>
      </w:tr>
      <w:tr>
        <w:tblPrEx>
          <w:tblLayout w:type="fixed"/>
          <w:tblCellMar>
            <w:top w:w="15" w:type="dxa"/>
            <w:left w:w="15" w:type="dxa"/>
            <w:bottom w:w="15" w:type="dxa"/>
            <w:right w:w="15" w:type="dxa"/>
          </w:tblCellMar>
        </w:tblPrEx>
        <w:trPr>
          <w:trHeight w:val="680" w:hRule="atLeast"/>
          <w:jc w:val="center"/>
        </w:trPr>
        <w:tc>
          <w:tcPr>
            <w:tcW w:w="1029" w:type="dxa"/>
            <w:vMerge w:val="restart"/>
            <w:tcBorders>
              <w:top w:val="nil"/>
              <w:left w:val="single" w:color="000000" w:sz="8" w:space="0"/>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年度</w:t>
            </w:r>
            <w:r>
              <w:rPr>
                <w:rFonts w:hint="default" w:ascii="仿宋_GB2312" w:eastAsia="仿宋_GB2312" w:cs="仿宋_GB2312" w:hAnsiTheme="minorHAnsi"/>
                <w:i w:val="0"/>
                <w:iCs w:val="0"/>
                <w:color w:val="000000"/>
                <w:kern w:val="0"/>
                <w:sz w:val="24"/>
                <w:szCs w:val="24"/>
                <w:highlight w:val="none"/>
                <w:lang w:val="en-US" w:eastAsia="zh-CN" w:bidi="ar"/>
              </w:rPr>
              <w:br w:type="textWrapping"/>
            </w:r>
            <w:r>
              <w:rPr>
                <w:rFonts w:hint="default" w:ascii="仿宋_GB2312" w:eastAsia="仿宋_GB2312" w:cs="仿宋_GB2312" w:hAnsiTheme="minorHAnsi"/>
                <w:i w:val="0"/>
                <w:iCs w:val="0"/>
                <w:color w:val="000000"/>
                <w:kern w:val="0"/>
                <w:sz w:val="24"/>
                <w:szCs w:val="24"/>
                <w:highlight w:val="none"/>
                <w:lang w:val="en-US" w:eastAsia="zh-CN" w:bidi="ar"/>
              </w:rPr>
              <w:t>总体</w:t>
            </w:r>
            <w:r>
              <w:rPr>
                <w:rFonts w:hint="default" w:ascii="仿宋_GB2312" w:eastAsia="仿宋_GB2312" w:cs="仿宋_GB2312" w:hAnsiTheme="minorHAnsi"/>
                <w:i w:val="0"/>
                <w:iCs w:val="0"/>
                <w:color w:val="000000"/>
                <w:kern w:val="0"/>
                <w:sz w:val="24"/>
                <w:szCs w:val="24"/>
                <w:highlight w:val="none"/>
                <w:lang w:val="en-US" w:eastAsia="zh-CN" w:bidi="ar"/>
              </w:rPr>
              <w:br w:type="textWrapping"/>
            </w:r>
            <w:r>
              <w:rPr>
                <w:rFonts w:hint="default" w:ascii="仿宋_GB2312" w:eastAsia="仿宋_GB2312" w:cs="仿宋_GB2312" w:hAnsiTheme="minorHAnsi"/>
                <w:i w:val="0"/>
                <w:iCs w:val="0"/>
                <w:color w:val="000000"/>
                <w:kern w:val="0"/>
                <w:sz w:val="24"/>
                <w:szCs w:val="24"/>
                <w:highlight w:val="none"/>
                <w:lang w:val="en-US" w:eastAsia="zh-CN" w:bidi="ar"/>
              </w:rPr>
              <w:t>目标</w:t>
            </w:r>
            <w:r>
              <w:rPr>
                <w:rFonts w:hint="default" w:ascii="仿宋_GB2312" w:eastAsia="仿宋_GB2312" w:cs="仿宋_GB2312" w:hAnsiTheme="minorHAnsi"/>
                <w:i w:val="0"/>
                <w:iCs w:val="0"/>
                <w:color w:val="000000"/>
                <w:kern w:val="0"/>
                <w:sz w:val="24"/>
                <w:szCs w:val="24"/>
                <w:highlight w:val="none"/>
                <w:lang w:val="en-US" w:eastAsia="zh-CN" w:bidi="ar"/>
              </w:rPr>
              <w:br w:type="textWrapping"/>
            </w:r>
            <w:r>
              <w:rPr>
                <w:rFonts w:hint="default" w:ascii="仿宋_GB2312" w:eastAsia="仿宋_GB2312" w:cs="仿宋_GB2312" w:hAnsiTheme="minorHAnsi"/>
                <w:i w:val="0"/>
                <w:iCs w:val="0"/>
                <w:color w:val="000000"/>
                <w:kern w:val="0"/>
                <w:sz w:val="24"/>
                <w:szCs w:val="24"/>
                <w:highlight w:val="none"/>
                <w:lang w:val="en-US" w:eastAsia="zh-CN" w:bidi="ar"/>
              </w:rPr>
              <w:t>完成</w:t>
            </w:r>
            <w:r>
              <w:rPr>
                <w:rFonts w:hint="default" w:ascii="仿宋_GB2312" w:eastAsia="仿宋_GB2312" w:cs="仿宋_GB2312" w:hAnsiTheme="minorHAnsi"/>
                <w:i w:val="0"/>
                <w:iCs w:val="0"/>
                <w:color w:val="000000"/>
                <w:kern w:val="0"/>
                <w:sz w:val="24"/>
                <w:szCs w:val="24"/>
                <w:highlight w:val="none"/>
                <w:lang w:val="en-US" w:eastAsia="zh-CN" w:bidi="ar"/>
              </w:rPr>
              <w:br w:type="textWrapping"/>
            </w:r>
            <w:r>
              <w:rPr>
                <w:rFonts w:hint="default" w:ascii="仿宋_GB2312" w:eastAsia="仿宋_GB2312" w:cs="仿宋_GB2312" w:hAnsiTheme="minorHAnsi"/>
                <w:i w:val="0"/>
                <w:iCs w:val="0"/>
                <w:color w:val="000000"/>
                <w:kern w:val="0"/>
                <w:sz w:val="24"/>
                <w:szCs w:val="24"/>
                <w:highlight w:val="none"/>
                <w:lang w:val="en-US" w:eastAsia="zh-CN" w:bidi="ar"/>
              </w:rPr>
              <w:t>情况</w:t>
            </w:r>
          </w:p>
        </w:tc>
        <w:tc>
          <w:tcPr>
            <w:tcW w:w="4388" w:type="dxa"/>
            <w:gridSpan w:val="4"/>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预期目标</w:t>
            </w:r>
          </w:p>
        </w:tc>
        <w:tc>
          <w:tcPr>
            <w:tcW w:w="2919" w:type="dxa"/>
            <w:gridSpan w:val="2"/>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目标实际完成情况</w:t>
            </w:r>
          </w:p>
        </w:tc>
      </w:tr>
      <w:tr>
        <w:tblPrEx>
          <w:tblLayout w:type="fixed"/>
          <w:tblCellMar>
            <w:top w:w="15" w:type="dxa"/>
            <w:left w:w="15" w:type="dxa"/>
            <w:bottom w:w="15" w:type="dxa"/>
            <w:right w:w="15" w:type="dxa"/>
          </w:tblCellMar>
        </w:tblPrEx>
        <w:trPr>
          <w:trHeight w:val="7852" w:hRule="atLeast"/>
          <w:jc w:val="center"/>
        </w:trPr>
        <w:tc>
          <w:tcPr>
            <w:tcW w:w="1029" w:type="dxa"/>
            <w:vMerge w:val="continue"/>
            <w:tcBorders>
              <w:top w:val="nil"/>
              <w:left w:val="single" w:color="000000" w:sz="8" w:space="0"/>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4388" w:type="dxa"/>
            <w:gridSpan w:val="4"/>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top"/>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根据国家医疗保障局《关于全国医疗保障信息化工作的指导意见》和全国医保信息化试点工作启动会议精神，为解决我省医疗保障信息化存在的建设集中度低、体系不健全、发展不均衡等问题，按照国家医保局关于建设“规范高效‘大经办’、便捷可及‘大服务’、智能精准‘大治理’、融合共享‘大协作’、在线可用‘大数据’、安全可靠‘大支撑’的医保信息系统”的指导思想，结合我省实际，综合运用互联网+、大数据、人工智能等现代思维和先进技术，高起点、高标准、高质量建设融经办、监管、运用为一体的智能化、协同化的全省医保一体化大数据平台，采取统建+系统模块化的模式，通过一体化部署，实现全省信息系统集约化、平台化，既避免分头分散建设造成的重复投资，也为全省医保大数据的深度开发利用奠定基础，建设支撑医保经办、医保监管、药械招采、公共服务、大数据应用等医疗保障业务的信息系统，着力构建科学规范、便捷高效、安全可靠的医保信息化体系，引领和推动医保事业创新发展。</w:t>
            </w:r>
          </w:p>
        </w:tc>
        <w:tc>
          <w:tcPr>
            <w:tcW w:w="2919" w:type="dxa"/>
            <w:gridSpan w:val="2"/>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top"/>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完成全省医保一体化大数据平台可行性研究报告编制工资，完成在省大数据中心备案、省发展改革委立项工作，启动项目初步设计工作。</w:t>
            </w:r>
          </w:p>
        </w:tc>
      </w:tr>
      <w:tr>
        <w:tblPrEx>
          <w:tblLayout w:type="fixed"/>
          <w:tblCellMar>
            <w:top w:w="15" w:type="dxa"/>
            <w:left w:w="15" w:type="dxa"/>
            <w:bottom w:w="15" w:type="dxa"/>
            <w:right w:w="15" w:type="dxa"/>
          </w:tblCellMar>
        </w:tblPrEx>
        <w:trPr>
          <w:trHeight w:val="794" w:hRule="atLeast"/>
          <w:jc w:val="center"/>
        </w:trPr>
        <w:tc>
          <w:tcPr>
            <w:tcW w:w="1029" w:type="dxa"/>
            <w:vMerge w:val="restart"/>
            <w:tcBorders>
              <w:top w:val="nil"/>
              <w:left w:val="single" w:color="000000" w:sz="8" w:space="0"/>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年度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绩效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完成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年度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绩效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完成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情况</w:t>
            </w:r>
          </w:p>
        </w:tc>
        <w:tc>
          <w:tcPr>
            <w:tcW w:w="999"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一级指标</w:t>
            </w:r>
          </w:p>
        </w:tc>
        <w:tc>
          <w:tcPr>
            <w:tcW w:w="1037"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二级指标</w:t>
            </w:r>
          </w:p>
        </w:tc>
        <w:tc>
          <w:tcPr>
            <w:tcW w:w="2352" w:type="dxa"/>
            <w:gridSpan w:val="2"/>
            <w:tcBorders>
              <w:top w:val="single" w:color="000000" w:sz="8" w:space="0"/>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三级指标</w:t>
            </w:r>
          </w:p>
        </w:tc>
        <w:tc>
          <w:tcPr>
            <w:tcW w:w="1178" w:type="dxa"/>
            <w:tcBorders>
              <w:top w:val="single" w:color="000000" w:sz="8" w:space="0"/>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预期指标值</w:t>
            </w:r>
          </w:p>
        </w:tc>
        <w:tc>
          <w:tcPr>
            <w:tcW w:w="1741" w:type="dxa"/>
            <w:tcBorders>
              <w:top w:val="single" w:color="000000" w:sz="8" w:space="0"/>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实际完成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指标值</w:t>
            </w:r>
          </w:p>
        </w:tc>
      </w:tr>
      <w:tr>
        <w:tblPrEx>
          <w:tblLayout w:type="fixed"/>
          <w:tblCellMar>
            <w:top w:w="15" w:type="dxa"/>
            <w:left w:w="15" w:type="dxa"/>
            <w:bottom w:w="15" w:type="dxa"/>
            <w:right w:w="15" w:type="dxa"/>
          </w:tblCellMar>
        </w:tblPrEx>
        <w:trPr>
          <w:trHeight w:val="794" w:hRule="atLeast"/>
          <w:jc w:val="center"/>
        </w:trPr>
        <w:tc>
          <w:tcPr>
            <w:tcW w:w="1029" w:type="dxa"/>
            <w:vMerge w:val="continue"/>
            <w:tcBorders>
              <w:top w:val="nil"/>
              <w:left w:val="single" w:color="000000" w:sz="8" w:space="0"/>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999" w:type="dxa"/>
            <w:vMerge w:val="restart"/>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完成指标</w:t>
            </w:r>
          </w:p>
        </w:tc>
        <w:tc>
          <w:tcPr>
            <w:tcW w:w="1037" w:type="dxa"/>
            <w:vMerge w:val="restart"/>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数量指标</w:t>
            </w:r>
          </w:p>
        </w:tc>
        <w:tc>
          <w:tcPr>
            <w:tcW w:w="2352" w:type="dxa"/>
            <w:gridSpan w:val="2"/>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ottom"/>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完成经办系统、药招系统、总集平台、异地就医省级平台省内特殊药品异地直接结算系统、异地就医省级平台跨省门特等直接结算系统改造、DRGs系统、长护保险系统、退役军人关系转移接续适应性改造、参保关系核查适应性改造、贯彻国家信息化标准适应性改造等系统建设或升级改造的信息系统数量。</w:t>
            </w:r>
          </w:p>
        </w:tc>
        <w:tc>
          <w:tcPr>
            <w:tcW w:w="1178"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10套</w:t>
            </w:r>
          </w:p>
        </w:tc>
        <w:tc>
          <w:tcPr>
            <w:tcW w:w="1741"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ottom"/>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药招系统、退役军人关系转移接续适应性改造、参保关系核查适应性改造已完成</w:t>
            </w:r>
          </w:p>
        </w:tc>
      </w:tr>
      <w:tr>
        <w:tblPrEx>
          <w:tblLayout w:type="fixed"/>
          <w:tblCellMar>
            <w:top w:w="15" w:type="dxa"/>
            <w:left w:w="15" w:type="dxa"/>
            <w:bottom w:w="15" w:type="dxa"/>
            <w:right w:w="15" w:type="dxa"/>
          </w:tblCellMar>
        </w:tblPrEx>
        <w:trPr>
          <w:trHeight w:val="794" w:hRule="atLeast"/>
          <w:jc w:val="center"/>
        </w:trPr>
        <w:tc>
          <w:tcPr>
            <w:tcW w:w="1029" w:type="dxa"/>
            <w:vMerge w:val="continue"/>
            <w:tcBorders>
              <w:top w:val="nil"/>
              <w:left w:val="single" w:color="000000" w:sz="8" w:space="0"/>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999"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1037"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2352" w:type="dxa"/>
            <w:gridSpan w:val="2"/>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ottom"/>
              <w:rPr>
                <w:highlight w:val="none"/>
              </w:rPr>
            </w:pPr>
            <w:r>
              <w:rPr>
                <w:rFonts w:hint="default" w:ascii="仿宋_GB2312" w:eastAsia="仿宋_GB2312" w:cs="仿宋_GB2312" w:hAnsiTheme="minorHAnsi"/>
                <w:i w:val="0"/>
                <w:iCs w:val="0"/>
                <w:color w:val="000000"/>
                <w:spacing w:val="-11"/>
                <w:kern w:val="0"/>
                <w:sz w:val="24"/>
                <w:szCs w:val="24"/>
                <w:highlight w:val="none"/>
                <w:lang w:val="en-US" w:eastAsia="zh-CN" w:bidi="ar"/>
              </w:rPr>
              <w:t>定点医药机构联网接入率</w:t>
            </w:r>
          </w:p>
        </w:tc>
        <w:tc>
          <w:tcPr>
            <w:tcW w:w="1178"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&gt;=90%</w:t>
            </w:r>
          </w:p>
        </w:tc>
        <w:tc>
          <w:tcPr>
            <w:tcW w:w="1741"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ottom"/>
              <w:rPr>
                <w:highlight w:val="none"/>
              </w:rPr>
            </w:pPr>
            <w:r>
              <w:rPr>
                <w:rFonts w:hint="default" w:ascii="仿宋_GB2312" w:eastAsia="仿宋_GB2312" w:cs="仿宋_GB2312" w:hAnsiTheme="minorHAnsi"/>
                <w:i w:val="0"/>
                <w:iCs w:val="0"/>
                <w:color w:val="000000"/>
                <w:spacing w:val="-11"/>
                <w:kern w:val="0"/>
                <w:sz w:val="24"/>
                <w:szCs w:val="24"/>
                <w:highlight w:val="none"/>
                <w:lang w:val="en-US" w:eastAsia="zh-CN" w:bidi="ar"/>
              </w:rPr>
              <w:t>医保一体化大数据平台尚在建设中</w:t>
            </w:r>
          </w:p>
        </w:tc>
      </w:tr>
      <w:tr>
        <w:tblPrEx>
          <w:tblLayout w:type="fixed"/>
          <w:tblCellMar>
            <w:top w:w="15" w:type="dxa"/>
            <w:left w:w="15" w:type="dxa"/>
            <w:bottom w:w="15" w:type="dxa"/>
            <w:right w:w="15" w:type="dxa"/>
          </w:tblCellMar>
        </w:tblPrEx>
        <w:trPr>
          <w:trHeight w:val="794" w:hRule="atLeast"/>
          <w:jc w:val="center"/>
        </w:trPr>
        <w:tc>
          <w:tcPr>
            <w:tcW w:w="1029" w:type="dxa"/>
            <w:vMerge w:val="continue"/>
            <w:tcBorders>
              <w:top w:val="nil"/>
              <w:left w:val="single" w:color="000000" w:sz="8" w:space="0"/>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999"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1037"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2352" w:type="dxa"/>
            <w:gridSpan w:val="2"/>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ottom"/>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医保信息系统重大安全事故</w:t>
            </w:r>
            <w:r>
              <w:rPr>
                <w:rFonts w:hint="eastAsia" w:ascii="仿宋_GB2312" w:eastAsia="仿宋_GB2312" w:cs="仿宋_GB2312"/>
                <w:i w:val="0"/>
                <w:iCs w:val="0"/>
                <w:color w:val="000000"/>
                <w:kern w:val="0"/>
                <w:sz w:val="24"/>
                <w:szCs w:val="24"/>
                <w:highlight w:val="none"/>
                <w:lang w:val="en-US" w:eastAsia="zh-CN" w:bidi="ar"/>
              </w:rPr>
              <w:t>响应</w:t>
            </w:r>
            <w:r>
              <w:rPr>
                <w:rFonts w:hint="default" w:ascii="仿宋_GB2312" w:eastAsia="仿宋_GB2312" w:cs="仿宋_GB2312" w:hAnsiTheme="minorHAnsi"/>
                <w:i w:val="0"/>
                <w:iCs w:val="0"/>
                <w:color w:val="000000"/>
                <w:kern w:val="0"/>
                <w:sz w:val="24"/>
                <w:szCs w:val="24"/>
                <w:highlight w:val="none"/>
                <w:lang w:val="en-US" w:eastAsia="zh-CN" w:bidi="ar"/>
              </w:rPr>
              <w:t>时间</w:t>
            </w:r>
          </w:p>
        </w:tc>
        <w:tc>
          <w:tcPr>
            <w:tcW w:w="1178"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&lt;=60分钟</w:t>
            </w:r>
          </w:p>
        </w:tc>
        <w:tc>
          <w:tcPr>
            <w:tcW w:w="1741"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ottom"/>
              <w:rPr>
                <w:highlight w:val="none"/>
              </w:rPr>
            </w:pPr>
            <w:r>
              <w:rPr>
                <w:rFonts w:hint="default" w:ascii="仿宋_GB2312" w:eastAsia="仿宋_GB2312" w:cs="仿宋_GB2312" w:hAnsiTheme="minorHAnsi"/>
                <w:i w:val="0"/>
                <w:iCs w:val="0"/>
                <w:color w:val="000000"/>
                <w:spacing w:val="-11"/>
                <w:kern w:val="0"/>
                <w:sz w:val="24"/>
                <w:szCs w:val="24"/>
                <w:highlight w:val="none"/>
                <w:lang w:val="en-US" w:eastAsia="zh-CN" w:bidi="ar"/>
              </w:rPr>
              <w:t>医保一体化大数据平台尚在建设中</w:t>
            </w:r>
          </w:p>
        </w:tc>
      </w:tr>
      <w:tr>
        <w:tblPrEx>
          <w:tblLayout w:type="fixed"/>
          <w:tblCellMar>
            <w:top w:w="15" w:type="dxa"/>
            <w:left w:w="15" w:type="dxa"/>
            <w:bottom w:w="15" w:type="dxa"/>
            <w:right w:w="15" w:type="dxa"/>
          </w:tblCellMar>
        </w:tblPrEx>
        <w:trPr>
          <w:trHeight w:val="794" w:hRule="atLeast"/>
          <w:jc w:val="center"/>
        </w:trPr>
        <w:tc>
          <w:tcPr>
            <w:tcW w:w="1029" w:type="dxa"/>
            <w:vMerge w:val="continue"/>
            <w:tcBorders>
              <w:top w:val="nil"/>
              <w:left w:val="single" w:color="000000" w:sz="8" w:space="0"/>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999"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1037"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2352" w:type="dxa"/>
            <w:gridSpan w:val="2"/>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ottom"/>
              <w:rPr>
                <w:highlight w:val="none"/>
              </w:rPr>
            </w:pPr>
            <w:r>
              <w:rPr>
                <w:rFonts w:hint="default" w:ascii="仿宋_GB2312" w:eastAsia="仿宋_GB2312" w:cs="仿宋_GB2312" w:hAnsiTheme="minorHAnsi"/>
                <w:i w:val="0"/>
                <w:iCs w:val="0"/>
                <w:color w:val="000000"/>
                <w:spacing w:val="-11"/>
                <w:kern w:val="0"/>
                <w:sz w:val="24"/>
                <w:szCs w:val="24"/>
                <w:highlight w:val="none"/>
                <w:lang w:val="en-US" w:eastAsia="zh-CN" w:bidi="ar"/>
              </w:rPr>
              <w:t>医保信息系统验收合格率</w:t>
            </w:r>
          </w:p>
        </w:tc>
        <w:tc>
          <w:tcPr>
            <w:tcW w:w="1178"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&gt;=90%</w:t>
            </w:r>
          </w:p>
        </w:tc>
        <w:tc>
          <w:tcPr>
            <w:tcW w:w="1741"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ottom"/>
              <w:rPr>
                <w:highlight w:val="none"/>
              </w:rPr>
            </w:pPr>
            <w:r>
              <w:rPr>
                <w:rFonts w:hint="default" w:ascii="仿宋_GB2312" w:eastAsia="仿宋_GB2312" w:cs="仿宋_GB2312" w:hAnsiTheme="minorHAnsi"/>
                <w:i w:val="0"/>
                <w:iCs w:val="0"/>
                <w:color w:val="000000"/>
                <w:spacing w:val="-11"/>
                <w:kern w:val="0"/>
                <w:sz w:val="24"/>
                <w:szCs w:val="24"/>
                <w:highlight w:val="none"/>
                <w:lang w:val="en-US" w:eastAsia="zh-CN" w:bidi="ar"/>
              </w:rPr>
              <w:t>医保一体化大数据平台尚在建设中</w:t>
            </w:r>
          </w:p>
        </w:tc>
      </w:tr>
      <w:tr>
        <w:tblPrEx>
          <w:tblLayout w:type="fixed"/>
          <w:tblCellMar>
            <w:top w:w="15" w:type="dxa"/>
            <w:left w:w="15" w:type="dxa"/>
            <w:bottom w:w="15" w:type="dxa"/>
            <w:right w:w="15" w:type="dxa"/>
          </w:tblCellMar>
        </w:tblPrEx>
        <w:trPr>
          <w:trHeight w:val="794" w:hRule="atLeast"/>
          <w:jc w:val="center"/>
        </w:trPr>
        <w:tc>
          <w:tcPr>
            <w:tcW w:w="1029" w:type="dxa"/>
            <w:vMerge w:val="continue"/>
            <w:tcBorders>
              <w:top w:val="nil"/>
              <w:left w:val="single" w:color="000000" w:sz="8" w:space="0"/>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999"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1037"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2352" w:type="dxa"/>
            <w:gridSpan w:val="2"/>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ottom"/>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购买服务器、安全设备、网络设备数量。</w:t>
            </w:r>
          </w:p>
        </w:tc>
        <w:tc>
          <w:tcPr>
            <w:tcW w:w="1178"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&gt;=51台</w:t>
            </w:r>
          </w:p>
        </w:tc>
        <w:tc>
          <w:tcPr>
            <w:tcW w:w="1741"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ottom"/>
              <w:rPr>
                <w:highlight w:val="none"/>
              </w:rPr>
            </w:pPr>
            <w:r>
              <w:rPr>
                <w:rFonts w:hint="default" w:ascii="仿宋_GB2312" w:eastAsia="仿宋_GB2312" w:cs="仿宋_GB2312" w:hAnsiTheme="minorHAnsi"/>
                <w:i w:val="0"/>
                <w:iCs w:val="0"/>
                <w:color w:val="000000"/>
                <w:spacing w:val="-11"/>
                <w:kern w:val="0"/>
                <w:sz w:val="24"/>
                <w:szCs w:val="24"/>
                <w:highlight w:val="none"/>
                <w:lang w:val="en-US" w:eastAsia="zh-CN" w:bidi="ar"/>
              </w:rPr>
              <w:t>医保一体化大数据平台尚在建设中</w:t>
            </w:r>
          </w:p>
        </w:tc>
      </w:tr>
      <w:tr>
        <w:tblPrEx>
          <w:tblLayout w:type="fixed"/>
          <w:tblCellMar>
            <w:top w:w="15" w:type="dxa"/>
            <w:left w:w="15" w:type="dxa"/>
            <w:bottom w:w="15" w:type="dxa"/>
            <w:right w:w="15" w:type="dxa"/>
          </w:tblCellMar>
        </w:tblPrEx>
        <w:trPr>
          <w:trHeight w:val="794" w:hRule="atLeast"/>
          <w:jc w:val="center"/>
        </w:trPr>
        <w:tc>
          <w:tcPr>
            <w:tcW w:w="1029" w:type="dxa"/>
            <w:vMerge w:val="continue"/>
            <w:tcBorders>
              <w:top w:val="nil"/>
              <w:left w:val="single" w:color="000000" w:sz="8" w:space="0"/>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999"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1037" w:type="dxa"/>
            <w:vMerge w:val="restart"/>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质量指标</w:t>
            </w:r>
          </w:p>
        </w:tc>
        <w:tc>
          <w:tcPr>
            <w:tcW w:w="2352" w:type="dxa"/>
            <w:gridSpan w:val="2"/>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ottom"/>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信息系统设计有效率</w:t>
            </w:r>
          </w:p>
        </w:tc>
        <w:tc>
          <w:tcPr>
            <w:tcW w:w="1178"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&gt;=90%</w:t>
            </w:r>
          </w:p>
        </w:tc>
        <w:tc>
          <w:tcPr>
            <w:tcW w:w="1741"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ottom"/>
              <w:rPr>
                <w:highlight w:val="none"/>
              </w:rPr>
            </w:pPr>
            <w:r>
              <w:rPr>
                <w:rFonts w:hint="default" w:ascii="仿宋_GB2312" w:eastAsia="仿宋_GB2312" w:cs="仿宋_GB2312" w:hAnsiTheme="minorHAnsi"/>
                <w:i w:val="0"/>
                <w:iCs w:val="0"/>
                <w:color w:val="000000"/>
                <w:spacing w:val="-11"/>
                <w:kern w:val="0"/>
                <w:sz w:val="24"/>
                <w:szCs w:val="24"/>
                <w:highlight w:val="none"/>
                <w:lang w:val="en-US" w:eastAsia="zh-CN" w:bidi="ar"/>
              </w:rPr>
              <w:t>医保一体化大数据平台尚在建设中</w:t>
            </w:r>
          </w:p>
        </w:tc>
      </w:tr>
      <w:tr>
        <w:tblPrEx>
          <w:tblLayout w:type="fixed"/>
          <w:tblCellMar>
            <w:top w:w="15" w:type="dxa"/>
            <w:left w:w="15" w:type="dxa"/>
            <w:bottom w:w="15" w:type="dxa"/>
            <w:right w:w="15" w:type="dxa"/>
          </w:tblCellMar>
        </w:tblPrEx>
        <w:trPr>
          <w:trHeight w:val="794" w:hRule="atLeast"/>
          <w:jc w:val="center"/>
        </w:trPr>
        <w:tc>
          <w:tcPr>
            <w:tcW w:w="1029" w:type="dxa"/>
            <w:vMerge w:val="continue"/>
            <w:tcBorders>
              <w:top w:val="nil"/>
              <w:left w:val="single" w:color="000000" w:sz="8" w:space="0"/>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999"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1037"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2352" w:type="dxa"/>
            <w:gridSpan w:val="2"/>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ottom"/>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硬件设备正常运行率</w:t>
            </w:r>
          </w:p>
        </w:tc>
        <w:tc>
          <w:tcPr>
            <w:tcW w:w="1178"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&gt;=90%</w:t>
            </w:r>
          </w:p>
        </w:tc>
        <w:tc>
          <w:tcPr>
            <w:tcW w:w="1741"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ottom"/>
              <w:rPr>
                <w:highlight w:val="none"/>
              </w:rPr>
            </w:pPr>
            <w:r>
              <w:rPr>
                <w:rFonts w:hint="default" w:ascii="仿宋_GB2312" w:eastAsia="仿宋_GB2312" w:cs="仿宋_GB2312" w:hAnsiTheme="minorHAnsi"/>
                <w:i w:val="0"/>
                <w:iCs w:val="0"/>
                <w:color w:val="000000"/>
                <w:spacing w:val="-11"/>
                <w:kern w:val="0"/>
                <w:sz w:val="24"/>
                <w:szCs w:val="24"/>
                <w:highlight w:val="none"/>
                <w:lang w:val="en-US" w:eastAsia="zh-CN" w:bidi="ar"/>
              </w:rPr>
              <w:t>医保一体化大数据平台尚在建设中</w:t>
            </w:r>
          </w:p>
        </w:tc>
      </w:tr>
      <w:tr>
        <w:tblPrEx>
          <w:tblLayout w:type="fixed"/>
          <w:tblCellMar>
            <w:top w:w="15" w:type="dxa"/>
            <w:left w:w="15" w:type="dxa"/>
            <w:bottom w:w="15" w:type="dxa"/>
            <w:right w:w="15" w:type="dxa"/>
          </w:tblCellMar>
        </w:tblPrEx>
        <w:trPr>
          <w:trHeight w:val="794" w:hRule="atLeast"/>
          <w:jc w:val="center"/>
        </w:trPr>
        <w:tc>
          <w:tcPr>
            <w:tcW w:w="1029" w:type="dxa"/>
            <w:vMerge w:val="continue"/>
            <w:tcBorders>
              <w:top w:val="nil"/>
              <w:left w:val="single" w:color="000000" w:sz="8" w:space="0"/>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999"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1037"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2352" w:type="dxa"/>
            <w:gridSpan w:val="2"/>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ottom"/>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信息系统正常运行率</w:t>
            </w:r>
          </w:p>
        </w:tc>
        <w:tc>
          <w:tcPr>
            <w:tcW w:w="1178"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&gt;=90%</w:t>
            </w:r>
          </w:p>
        </w:tc>
        <w:tc>
          <w:tcPr>
            <w:tcW w:w="1741"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ottom"/>
              <w:rPr>
                <w:highlight w:val="none"/>
              </w:rPr>
            </w:pPr>
            <w:r>
              <w:rPr>
                <w:rFonts w:hint="default" w:ascii="仿宋_GB2312" w:eastAsia="仿宋_GB2312" w:cs="仿宋_GB2312" w:hAnsiTheme="minorHAnsi"/>
                <w:i w:val="0"/>
                <w:iCs w:val="0"/>
                <w:color w:val="000000"/>
                <w:spacing w:val="-11"/>
                <w:kern w:val="0"/>
                <w:sz w:val="24"/>
                <w:szCs w:val="24"/>
                <w:highlight w:val="none"/>
                <w:lang w:val="en-US" w:eastAsia="zh-CN" w:bidi="ar"/>
              </w:rPr>
              <w:t>医保一体化大数据平台尚在建设中</w:t>
            </w:r>
          </w:p>
        </w:tc>
      </w:tr>
      <w:tr>
        <w:tblPrEx>
          <w:tblLayout w:type="fixed"/>
          <w:tblCellMar>
            <w:top w:w="15" w:type="dxa"/>
            <w:left w:w="15" w:type="dxa"/>
            <w:bottom w:w="15" w:type="dxa"/>
            <w:right w:w="15" w:type="dxa"/>
          </w:tblCellMar>
        </w:tblPrEx>
        <w:trPr>
          <w:trHeight w:val="794" w:hRule="atLeast"/>
          <w:jc w:val="center"/>
        </w:trPr>
        <w:tc>
          <w:tcPr>
            <w:tcW w:w="1029" w:type="dxa"/>
            <w:vMerge w:val="continue"/>
            <w:tcBorders>
              <w:top w:val="nil"/>
              <w:left w:val="single" w:color="000000" w:sz="8" w:space="0"/>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999"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1037" w:type="dxa"/>
            <w:vMerge w:val="restart"/>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时效指标</w:t>
            </w:r>
          </w:p>
        </w:tc>
        <w:tc>
          <w:tcPr>
            <w:tcW w:w="2352" w:type="dxa"/>
            <w:gridSpan w:val="2"/>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ottom"/>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硬件设备开展招标采购工作</w:t>
            </w:r>
          </w:p>
        </w:tc>
        <w:tc>
          <w:tcPr>
            <w:tcW w:w="1178"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不晚于12月底</w:t>
            </w:r>
          </w:p>
        </w:tc>
        <w:tc>
          <w:tcPr>
            <w:tcW w:w="1741"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ottom"/>
              <w:rPr>
                <w:highlight w:val="none"/>
              </w:rPr>
            </w:pPr>
            <w:r>
              <w:rPr>
                <w:rFonts w:hint="default" w:ascii="仿宋_GB2312" w:eastAsia="仿宋_GB2312" w:cs="仿宋_GB2312" w:hAnsiTheme="minorHAnsi"/>
                <w:i w:val="0"/>
                <w:iCs w:val="0"/>
                <w:color w:val="000000"/>
                <w:spacing w:val="-11"/>
                <w:kern w:val="0"/>
                <w:sz w:val="24"/>
                <w:szCs w:val="24"/>
                <w:highlight w:val="none"/>
                <w:lang w:val="en-US" w:eastAsia="zh-CN" w:bidi="ar"/>
              </w:rPr>
              <w:t>医保一体化大数据平台尚在建设中</w:t>
            </w:r>
          </w:p>
        </w:tc>
      </w:tr>
      <w:tr>
        <w:tblPrEx>
          <w:tblLayout w:type="fixed"/>
          <w:tblCellMar>
            <w:top w:w="15" w:type="dxa"/>
            <w:left w:w="15" w:type="dxa"/>
            <w:bottom w:w="15" w:type="dxa"/>
            <w:right w:w="15" w:type="dxa"/>
          </w:tblCellMar>
        </w:tblPrEx>
        <w:trPr>
          <w:trHeight w:val="794" w:hRule="atLeast"/>
          <w:jc w:val="center"/>
        </w:trPr>
        <w:tc>
          <w:tcPr>
            <w:tcW w:w="1029" w:type="dxa"/>
            <w:vMerge w:val="continue"/>
            <w:tcBorders>
              <w:top w:val="nil"/>
              <w:left w:val="single" w:color="000000" w:sz="8" w:space="0"/>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999"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1037"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2352" w:type="dxa"/>
            <w:gridSpan w:val="2"/>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ottom"/>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医保信息系统开展招标采购工作</w:t>
            </w:r>
          </w:p>
        </w:tc>
        <w:tc>
          <w:tcPr>
            <w:tcW w:w="1178"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不晚于12月底</w:t>
            </w:r>
          </w:p>
        </w:tc>
        <w:tc>
          <w:tcPr>
            <w:tcW w:w="1741"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ottom"/>
              <w:rPr>
                <w:highlight w:val="none"/>
              </w:rPr>
            </w:pPr>
            <w:r>
              <w:rPr>
                <w:rFonts w:hint="default" w:ascii="仿宋_GB2312" w:eastAsia="仿宋_GB2312" w:cs="仿宋_GB2312" w:hAnsiTheme="minorHAnsi"/>
                <w:i w:val="0"/>
                <w:iCs w:val="0"/>
                <w:color w:val="000000"/>
                <w:spacing w:val="-11"/>
                <w:kern w:val="0"/>
                <w:sz w:val="24"/>
                <w:szCs w:val="24"/>
                <w:highlight w:val="none"/>
                <w:lang w:val="en-US" w:eastAsia="zh-CN" w:bidi="ar"/>
              </w:rPr>
              <w:t>医保一体化大数据平台尚在建设中</w:t>
            </w:r>
          </w:p>
        </w:tc>
      </w:tr>
      <w:tr>
        <w:tblPrEx>
          <w:tblLayout w:type="fixed"/>
          <w:tblCellMar>
            <w:top w:w="15" w:type="dxa"/>
            <w:left w:w="15" w:type="dxa"/>
            <w:bottom w:w="15" w:type="dxa"/>
            <w:right w:w="15" w:type="dxa"/>
          </w:tblCellMar>
        </w:tblPrEx>
        <w:trPr>
          <w:trHeight w:val="943" w:hRule="atLeast"/>
          <w:jc w:val="center"/>
        </w:trPr>
        <w:tc>
          <w:tcPr>
            <w:tcW w:w="1029" w:type="dxa"/>
            <w:vMerge w:val="continue"/>
            <w:tcBorders>
              <w:top w:val="nil"/>
              <w:left w:val="single" w:color="000000" w:sz="8" w:space="0"/>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999"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1037"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2352" w:type="dxa"/>
            <w:gridSpan w:val="2"/>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ottom"/>
              <w:rPr>
                <w:highlight w:val="none"/>
              </w:rPr>
            </w:pPr>
            <w:r>
              <w:rPr>
                <w:rFonts w:hint="default" w:ascii="仿宋_GB2312" w:eastAsia="仿宋_GB2312" w:cs="仿宋_GB2312" w:hAnsiTheme="minorHAnsi"/>
                <w:i w:val="0"/>
                <w:iCs w:val="0"/>
                <w:color w:val="000000"/>
                <w:spacing w:val="-11"/>
                <w:kern w:val="0"/>
                <w:sz w:val="24"/>
                <w:szCs w:val="24"/>
                <w:highlight w:val="none"/>
                <w:lang w:val="en-US" w:eastAsia="zh-CN" w:bidi="ar"/>
              </w:rPr>
              <w:t>国家信息化标准代码贯彻落地</w:t>
            </w:r>
          </w:p>
        </w:tc>
        <w:tc>
          <w:tcPr>
            <w:tcW w:w="1178"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不晚于12月底</w:t>
            </w:r>
          </w:p>
        </w:tc>
        <w:tc>
          <w:tcPr>
            <w:tcW w:w="1741"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ottom"/>
              <w:rPr>
                <w:highlight w:val="none"/>
              </w:rPr>
            </w:pPr>
            <w:r>
              <w:rPr>
                <w:rFonts w:hint="default" w:ascii="仿宋_GB2312" w:eastAsia="仿宋_GB2312" w:cs="仿宋_GB2312" w:hAnsiTheme="minorHAnsi"/>
                <w:i w:val="0"/>
                <w:iCs w:val="0"/>
                <w:color w:val="000000"/>
                <w:spacing w:val="-11"/>
                <w:kern w:val="0"/>
                <w:sz w:val="24"/>
                <w:szCs w:val="24"/>
                <w:highlight w:val="none"/>
                <w:lang w:val="en-US" w:eastAsia="zh-CN" w:bidi="ar"/>
              </w:rPr>
              <w:t>医保一体化大数据平台尚在建设中</w:t>
            </w:r>
          </w:p>
        </w:tc>
      </w:tr>
      <w:tr>
        <w:tblPrEx>
          <w:tblLayout w:type="fixed"/>
          <w:tblCellMar>
            <w:top w:w="15" w:type="dxa"/>
            <w:left w:w="15" w:type="dxa"/>
            <w:bottom w:w="15" w:type="dxa"/>
            <w:right w:w="15" w:type="dxa"/>
          </w:tblCellMar>
        </w:tblPrEx>
        <w:trPr>
          <w:trHeight w:val="794" w:hRule="atLeast"/>
          <w:jc w:val="center"/>
        </w:trPr>
        <w:tc>
          <w:tcPr>
            <w:tcW w:w="1029" w:type="dxa"/>
            <w:vMerge w:val="continue"/>
            <w:tcBorders>
              <w:top w:val="nil"/>
              <w:left w:val="single" w:color="000000" w:sz="8" w:space="0"/>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999" w:type="dxa"/>
            <w:vMerge w:val="restart"/>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效益指标</w:t>
            </w:r>
          </w:p>
        </w:tc>
        <w:tc>
          <w:tcPr>
            <w:tcW w:w="1037"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经济效益指标</w:t>
            </w:r>
          </w:p>
        </w:tc>
        <w:tc>
          <w:tcPr>
            <w:tcW w:w="2352" w:type="dxa"/>
            <w:gridSpan w:val="2"/>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ottom"/>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省级统一建设，减少重复投资</w:t>
            </w:r>
          </w:p>
        </w:tc>
        <w:tc>
          <w:tcPr>
            <w:tcW w:w="1178"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减少重复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投资</w:t>
            </w:r>
          </w:p>
        </w:tc>
        <w:tc>
          <w:tcPr>
            <w:tcW w:w="1741"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ottom"/>
              <w:rPr>
                <w:highlight w:val="none"/>
              </w:rPr>
            </w:pPr>
            <w:r>
              <w:rPr>
                <w:rFonts w:hint="default" w:ascii="仿宋_GB2312" w:eastAsia="仿宋_GB2312" w:cs="仿宋_GB2312" w:hAnsiTheme="minorHAnsi"/>
                <w:i w:val="0"/>
                <w:iCs w:val="0"/>
                <w:color w:val="000000"/>
                <w:spacing w:val="-11"/>
                <w:kern w:val="0"/>
                <w:sz w:val="24"/>
                <w:szCs w:val="24"/>
                <w:highlight w:val="none"/>
                <w:lang w:val="en-US" w:eastAsia="zh-CN" w:bidi="ar"/>
              </w:rPr>
              <w:t>医保一体化大数据平台尚在建设中</w:t>
            </w:r>
          </w:p>
        </w:tc>
      </w:tr>
      <w:tr>
        <w:tblPrEx>
          <w:tblLayout w:type="fixed"/>
          <w:tblCellMar>
            <w:top w:w="15" w:type="dxa"/>
            <w:left w:w="15" w:type="dxa"/>
            <w:bottom w:w="15" w:type="dxa"/>
            <w:right w:w="15" w:type="dxa"/>
          </w:tblCellMar>
        </w:tblPrEx>
        <w:trPr>
          <w:trHeight w:val="794" w:hRule="atLeast"/>
          <w:jc w:val="center"/>
        </w:trPr>
        <w:tc>
          <w:tcPr>
            <w:tcW w:w="1029" w:type="dxa"/>
            <w:vMerge w:val="continue"/>
            <w:tcBorders>
              <w:top w:val="nil"/>
              <w:left w:val="single" w:color="000000" w:sz="8" w:space="0"/>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999"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1037" w:type="dxa"/>
            <w:vMerge w:val="restart"/>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社会效益指标</w:t>
            </w:r>
          </w:p>
        </w:tc>
        <w:tc>
          <w:tcPr>
            <w:tcW w:w="2352" w:type="dxa"/>
            <w:gridSpan w:val="2"/>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ottom"/>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减少欺诈骗保现象</w:t>
            </w:r>
          </w:p>
        </w:tc>
        <w:tc>
          <w:tcPr>
            <w:tcW w:w="1178"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有所减少</w:t>
            </w:r>
          </w:p>
        </w:tc>
        <w:tc>
          <w:tcPr>
            <w:tcW w:w="1741"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ottom"/>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医保一体化大数据平</w:t>
            </w:r>
            <w:r>
              <w:rPr>
                <w:rFonts w:hint="default" w:ascii="仿宋_GB2312" w:eastAsia="仿宋_GB2312" w:cs="仿宋_GB2312" w:hAnsiTheme="minorHAnsi"/>
                <w:i w:val="0"/>
                <w:iCs w:val="0"/>
                <w:color w:val="000000"/>
                <w:spacing w:val="-11"/>
                <w:kern w:val="0"/>
                <w:sz w:val="24"/>
                <w:szCs w:val="24"/>
                <w:highlight w:val="none"/>
                <w:lang w:val="en-US" w:eastAsia="zh-CN" w:bidi="ar"/>
              </w:rPr>
              <w:t>台尚在建设中</w:t>
            </w:r>
          </w:p>
        </w:tc>
      </w:tr>
      <w:tr>
        <w:tblPrEx>
          <w:tblLayout w:type="fixed"/>
          <w:tblCellMar>
            <w:top w:w="15" w:type="dxa"/>
            <w:left w:w="15" w:type="dxa"/>
            <w:bottom w:w="15" w:type="dxa"/>
            <w:right w:w="15" w:type="dxa"/>
          </w:tblCellMar>
        </w:tblPrEx>
        <w:trPr>
          <w:trHeight w:val="794" w:hRule="atLeast"/>
          <w:jc w:val="center"/>
        </w:trPr>
        <w:tc>
          <w:tcPr>
            <w:tcW w:w="1029" w:type="dxa"/>
            <w:vMerge w:val="continue"/>
            <w:tcBorders>
              <w:top w:val="nil"/>
              <w:left w:val="single" w:color="000000" w:sz="8" w:space="0"/>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999"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1037"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2352" w:type="dxa"/>
            <w:gridSpan w:val="2"/>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ottom"/>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提升跨省异地就医、省内异地就医直接结算率</w:t>
            </w:r>
          </w:p>
        </w:tc>
        <w:tc>
          <w:tcPr>
            <w:tcW w:w="1178"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有所提高</w:t>
            </w:r>
          </w:p>
        </w:tc>
        <w:tc>
          <w:tcPr>
            <w:tcW w:w="1741"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ottom"/>
              <w:rPr>
                <w:highlight w:val="none"/>
              </w:rPr>
            </w:pPr>
            <w:r>
              <w:rPr>
                <w:rFonts w:hint="default" w:ascii="仿宋_GB2312" w:eastAsia="仿宋_GB2312" w:cs="仿宋_GB2312" w:hAnsiTheme="minorHAnsi"/>
                <w:i w:val="0"/>
                <w:iCs w:val="0"/>
                <w:color w:val="000000"/>
                <w:spacing w:val="-11"/>
                <w:kern w:val="0"/>
                <w:sz w:val="24"/>
                <w:szCs w:val="24"/>
                <w:highlight w:val="none"/>
                <w:lang w:val="en-US" w:eastAsia="zh-CN" w:bidi="ar"/>
              </w:rPr>
              <w:t>医保一体化大数据平台尚在建设中</w:t>
            </w:r>
          </w:p>
        </w:tc>
      </w:tr>
      <w:tr>
        <w:tblPrEx>
          <w:tblLayout w:type="fixed"/>
          <w:tblCellMar>
            <w:top w:w="15" w:type="dxa"/>
            <w:left w:w="15" w:type="dxa"/>
            <w:bottom w:w="15" w:type="dxa"/>
            <w:right w:w="15" w:type="dxa"/>
          </w:tblCellMar>
        </w:tblPrEx>
        <w:trPr>
          <w:trHeight w:val="794" w:hRule="atLeast"/>
          <w:jc w:val="center"/>
        </w:trPr>
        <w:tc>
          <w:tcPr>
            <w:tcW w:w="1029" w:type="dxa"/>
            <w:vMerge w:val="continue"/>
            <w:tcBorders>
              <w:top w:val="nil"/>
              <w:left w:val="single" w:color="000000" w:sz="8" w:space="0"/>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999"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1037"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2352" w:type="dxa"/>
            <w:gridSpan w:val="2"/>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ottom"/>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提升参保群众、服务对象公共服务水平</w:t>
            </w:r>
          </w:p>
        </w:tc>
        <w:tc>
          <w:tcPr>
            <w:tcW w:w="1178"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明细增强</w:t>
            </w:r>
          </w:p>
        </w:tc>
        <w:tc>
          <w:tcPr>
            <w:tcW w:w="1741"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ottom"/>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医保一体化大数据平台尚在建设中</w:t>
            </w:r>
          </w:p>
        </w:tc>
      </w:tr>
      <w:tr>
        <w:tblPrEx>
          <w:tblLayout w:type="fixed"/>
          <w:tblCellMar>
            <w:top w:w="15" w:type="dxa"/>
            <w:left w:w="15" w:type="dxa"/>
            <w:bottom w:w="15" w:type="dxa"/>
            <w:right w:w="15" w:type="dxa"/>
          </w:tblCellMar>
        </w:tblPrEx>
        <w:trPr>
          <w:trHeight w:val="794" w:hRule="atLeast"/>
          <w:jc w:val="center"/>
        </w:trPr>
        <w:tc>
          <w:tcPr>
            <w:tcW w:w="1029" w:type="dxa"/>
            <w:vMerge w:val="continue"/>
            <w:tcBorders>
              <w:top w:val="nil"/>
              <w:left w:val="single" w:color="000000" w:sz="8" w:space="0"/>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999"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1037" w:type="dxa"/>
            <w:vMerge w:val="restart"/>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可持续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影响指标</w:t>
            </w:r>
          </w:p>
        </w:tc>
        <w:tc>
          <w:tcPr>
            <w:tcW w:w="2352" w:type="dxa"/>
            <w:gridSpan w:val="2"/>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ottom"/>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提升医保宏观决策的科学化、信息化</w:t>
            </w:r>
          </w:p>
        </w:tc>
        <w:tc>
          <w:tcPr>
            <w:tcW w:w="1178"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明显提升</w:t>
            </w:r>
          </w:p>
        </w:tc>
        <w:tc>
          <w:tcPr>
            <w:tcW w:w="1741"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ottom"/>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医保一体化大数据平台尚在建设中</w:t>
            </w:r>
          </w:p>
        </w:tc>
      </w:tr>
      <w:tr>
        <w:tblPrEx>
          <w:tblLayout w:type="fixed"/>
          <w:tblCellMar>
            <w:top w:w="15" w:type="dxa"/>
            <w:left w:w="15" w:type="dxa"/>
            <w:bottom w:w="15" w:type="dxa"/>
            <w:right w:w="15" w:type="dxa"/>
          </w:tblCellMar>
        </w:tblPrEx>
        <w:trPr>
          <w:trHeight w:val="794" w:hRule="atLeast"/>
          <w:jc w:val="center"/>
        </w:trPr>
        <w:tc>
          <w:tcPr>
            <w:tcW w:w="1029" w:type="dxa"/>
            <w:vMerge w:val="continue"/>
            <w:tcBorders>
              <w:top w:val="nil"/>
              <w:left w:val="single" w:color="000000" w:sz="8" w:space="0"/>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999"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1037"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2352" w:type="dxa"/>
            <w:gridSpan w:val="2"/>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ottom"/>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提升医保信息化集中程度</w:t>
            </w:r>
          </w:p>
        </w:tc>
        <w:tc>
          <w:tcPr>
            <w:tcW w:w="1178"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明显提升</w:t>
            </w:r>
          </w:p>
        </w:tc>
        <w:tc>
          <w:tcPr>
            <w:tcW w:w="1741"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ottom"/>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医保一体化大数据平台尚在建设中</w:t>
            </w:r>
          </w:p>
        </w:tc>
      </w:tr>
      <w:tr>
        <w:tblPrEx>
          <w:tblLayout w:type="fixed"/>
          <w:tblCellMar>
            <w:top w:w="15" w:type="dxa"/>
            <w:left w:w="15" w:type="dxa"/>
            <w:bottom w:w="15" w:type="dxa"/>
            <w:right w:w="15" w:type="dxa"/>
          </w:tblCellMar>
        </w:tblPrEx>
        <w:trPr>
          <w:trHeight w:val="794" w:hRule="atLeast"/>
          <w:jc w:val="center"/>
        </w:trPr>
        <w:tc>
          <w:tcPr>
            <w:tcW w:w="1029" w:type="dxa"/>
            <w:vMerge w:val="continue"/>
            <w:tcBorders>
              <w:top w:val="nil"/>
              <w:left w:val="single" w:color="000000" w:sz="8" w:space="0"/>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999" w:type="dxa"/>
            <w:vMerge w:val="restart"/>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满意度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指标</w:t>
            </w:r>
          </w:p>
        </w:tc>
        <w:tc>
          <w:tcPr>
            <w:tcW w:w="1037" w:type="dxa"/>
            <w:vMerge w:val="restart"/>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满意度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指标</w:t>
            </w:r>
          </w:p>
        </w:tc>
        <w:tc>
          <w:tcPr>
            <w:tcW w:w="2352" w:type="dxa"/>
            <w:gridSpan w:val="2"/>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ottom"/>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医药企业对医保药械采购服务工作的满意度</w:t>
            </w:r>
          </w:p>
        </w:tc>
        <w:tc>
          <w:tcPr>
            <w:tcW w:w="1178"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&gt;=90%</w:t>
            </w:r>
          </w:p>
        </w:tc>
        <w:tc>
          <w:tcPr>
            <w:tcW w:w="1741"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ottom"/>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医保一体化大数据平台尚在建设中</w:t>
            </w:r>
          </w:p>
        </w:tc>
      </w:tr>
      <w:tr>
        <w:tblPrEx>
          <w:tblLayout w:type="fixed"/>
          <w:tblCellMar>
            <w:top w:w="15" w:type="dxa"/>
            <w:left w:w="15" w:type="dxa"/>
            <w:bottom w:w="15" w:type="dxa"/>
            <w:right w:w="15" w:type="dxa"/>
          </w:tblCellMar>
        </w:tblPrEx>
        <w:trPr>
          <w:trHeight w:val="794" w:hRule="atLeast"/>
          <w:jc w:val="center"/>
        </w:trPr>
        <w:tc>
          <w:tcPr>
            <w:tcW w:w="1029" w:type="dxa"/>
            <w:vMerge w:val="continue"/>
            <w:tcBorders>
              <w:top w:val="nil"/>
              <w:left w:val="single" w:color="000000" w:sz="8" w:space="0"/>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999"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1037"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2352" w:type="dxa"/>
            <w:gridSpan w:val="2"/>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ottom"/>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定点医药机构对医保服务的满意度</w:t>
            </w:r>
          </w:p>
        </w:tc>
        <w:tc>
          <w:tcPr>
            <w:tcW w:w="1178"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&gt;=90%</w:t>
            </w:r>
          </w:p>
        </w:tc>
        <w:tc>
          <w:tcPr>
            <w:tcW w:w="1741"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ottom"/>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医保一体化大数据平台尚在建设中</w:t>
            </w:r>
          </w:p>
        </w:tc>
      </w:tr>
      <w:tr>
        <w:tblPrEx>
          <w:tblLayout w:type="fixed"/>
          <w:tblCellMar>
            <w:top w:w="15" w:type="dxa"/>
            <w:left w:w="15" w:type="dxa"/>
            <w:bottom w:w="15" w:type="dxa"/>
            <w:right w:w="15" w:type="dxa"/>
          </w:tblCellMar>
        </w:tblPrEx>
        <w:trPr>
          <w:trHeight w:val="794" w:hRule="atLeast"/>
          <w:jc w:val="center"/>
        </w:trPr>
        <w:tc>
          <w:tcPr>
            <w:tcW w:w="1029" w:type="dxa"/>
            <w:vMerge w:val="continue"/>
            <w:tcBorders>
              <w:top w:val="nil"/>
              <w:left w:val="single" w:color="000000" w:sz="8" w:space="0"/>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999"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1037"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2352" w:type="dxa"/>
            <w:gridSpan w:val="2"/>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ottom"/>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参保人员对医保服务的满意度</w:t>
            </w:r>
          </w:p>
        </w:tc>
        <w:tc>
          <w:tcPr>
            <w:tcW w:w="1178"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&gt;=90%</w:t>
            </w:r>
          </w:p>
        </w:tc>
        <w:tc>
          <w:tcPr>
            <w:tcW w:w="1741"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ottom"/>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医保一体化大数据平台尚在建设中</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rPr>
          <w:highlight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highlight w:val="none"/>
        </w:rPr>
      </w:pPr>
      <w:r>
        <w:rPr>
          <w:rFonts w:hint="eastAsia" w:ascii="仿宋_GB2312" w:hAnsi="宋体" w:eastAsia="仿宋_GB2312" w:cs="仿宋_GB2312"/>
          <w:i w:val="0"/>
          <w:iCs w:val="0"/>
          <w:caps w:val="0"/>
          <w:color w:val="000000"/>
          <w:spacing w:val="0"/>
          <w:kern w:val="0"/>
          <w:sz w:val="32"/>
          <w:szCs w:val="32"/>
          <w:highlight w:val="none"/>
          <w:shd w:val="clear" w:fill="FFFFFF"/>
          <w:lang w:val="en-US" w:eastAsia="zh-CN" w:bidi="ar"/>
        </w:rPr>
        <w:t>（4）</w:t>
      </w: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省本级机房搬迁托管服务经费”项目绩效目标完成情况综述。项目全年预算数229.2万元，执行数为209.49万元，完成预算的91.4%。通过项目实施，完成省本级硬件设备搬迁、IDC机房环境适应性改造和设备托管服务，为省本级信息系统提供稳定可靠的支撑环境，提升了医保信息系统的安全性和稳定性。该项目的合同金额为216.19万元，按合同约定本年度支付209.49万元，剩余款项6.7万元待2020年项目验收合格后支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宋体" w:hAnsi="宋体" w:eastAsia="宋体" w:cs="宋体"/>
          <w:b/>
          <w:bCs/>
          <w:i w:val="0"/>
          <w:iCs w:val="0"/>
          <w:caps w:val="0"/>
          <w:color w:val="000000"/>
          <w:spacing w:val="0"/>
          <w:kern w:val="0"/>
          <w:sz w:val="24"/>
          <w:szCs w:val="24"/>
          <w:highlight w:val="none"/>
          <w:shd w:val="clear" w:fill="FFFFFF"/>
          <w:lang w:val="en-US" w:eastAsia="zh-CN" w:bidi="ar"/>
        </w:rPr>
      </w:pPr>
      <w:r>
        <w:rPr>
          <w:rFonts w:hint="eastAsia" w:ascii="宋体" w:hAnsi="宋体" w:eastAsia="宋体" w:cs="宋体"/>
          <w:b/>
          <w:bCs/>
          <w:i w:val="0"/>
          <w:iCs w:val="0"/>
          <w:caps w:val="0"/>
          <w:color w:val="000000"/>
          <w:spacing w:val="0"/>
          <w:kern w:val="0"/>
          <w:sz w:val="24"/>
          <w:szCs w:val="24"/>
          <w:highlight w:val="none"/>
          <w:shd w:val="clear" w:fill="FFFFFF"/>
          <w:lang w:val="en-US" w:eastAsia="zh-CN" w:bidi="ar"/>
        </w:rPr>
        <w:br w:type="textWrapp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宋体" w:hAnsi="宋体" w:eastAsia="宋体" w:cs="宋体"/>
          <w:b/>
          <w:bCs/>
          <w:i w:val="0"/>
          <w:iCs w:val="0"/>
          <w:caps w:val="0"/>
          <w:color w:val="000000"/>
          <w:spacing w:val="0"/>
          <w:kern w:val="0"/>
          <w:sz w:val="24"/>
          <w:szCs w:val="24"/>
          <w:highlight w:val="none"/>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宋体" w:hAnsi="宋体" w:eastAsia="宋体" w:cs="宋体"/>
          <w:b/>
          <w:bCs/>
          <w:i w:val="0"/>
          <w:iCs w:val="0"/>
          <w:caps w:val="0"/>
          <w:color w:val="000000"/>
          <w:spacing w:val="0"/>
          <w:kern w:val="0"/>
          <w:sz w:val="24"/>
          <w:szCs w:val="24"/>
          <w:highlight w:val="none"/>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highlight w:val="none"/>
        </w:rPr>
      </w:pPr>
      <w:r>
        <w:rPr>
          <w:rFonts w:hint="eastAsia" w:ascii="方正小标宋简体" w:hAnsi="方正小标宋简体" w:eastAsia="方正小标宋简体" w:cs="方正小标宋简体"/>
          <w:b w:val="0"/>
          <w:bCs w:val="0"/>
          <w:i w:val="0"/>
          <w:iCs w:val="0"/>
          <w:caps w:val="0"/>
          <w:color w:val="000000"/>
          <w:spacing w:val="0"/>
          <w:kern w:val="0"/>
          <w:sz w:val="36"/>
          <w:szCs w:val="36"/>
          <w:highlight w:val="none"/>
          <w:shd w:val="clear" w:fill="FFFFFF"/>
          <w:lang w:val="en-US" w:eastAsia="zh-CN" w:bidi="ar"/>
        </w:rPr>
        <w:t>项目支出绩效自评表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highlight w:val="none"/>
        </w:rPr>
      </w:pPr>
      <w:r>
        <w:rPr>
          <w:rFonts w:hint="default" w:ascii="楷体_GB2312" w:hAnsi="宋体" w:eastAsia="楷体_GB2312" w:cs="楷体_GB2312"/>
          <w:b w:val="0"/>
          <w:bCs w:val="0"/>
          <w:i w:val="0"/>
          <w:iCs w:val="0"/>
          <w:caps w:val="0"/>
          <w:color w:val="000000"/>
          <w:spacing w:val="0"/>
          <w:kern w:val="0"/>
          <w:sz w:val="32"/>
          <w:szCs w:val="32"/>
          <w:highlight w:val="none"/>
          <w:shd w:val="clear" w:fill="FFFFFF"/>
          <w:lang w:val="en-US" w:eastAsia="zh-CN" w:bidi="ar"/>
        </w:rPr>
        <w:t>（2019年度）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highlight w:val="none"/>
        </w:rPr>
      </w:pPr>
    </w:p>
    <w:tbl>
      <w:tblPr>
        <w:tblStyle w:val="9"/>
        <w:tblW w:w="8336" w:type="dxa"/>
        <w:jc w:val="center"/>
        <w:tblInd w:w="0" w:type="dxa"/>
        <w:shd w:val="clear" w:color="auto" w:fill="auto"/>
        <w:tblLayout w:type="fixed"/>
        <w:tblCellMar>
          <w:top w:w="15" w:type="dxa"/>
          <w:left w:w="15" w:type="dxa"/>
          <w:bottom w:w="15" w:type="dxa"/>
          <w:right w:w="15" w:type="dxa"/>
        </w:tblCellMar>
      </w:tblPr>
      <w:tblGrid>
        <w:gridCol w:w="1082"/>
        <w:gridCol w:w="1005"/>
        <w:gridCol w:w="1072"/>
        <w:gridCol w:w="850"/>
        <w:gridCol w:w="707"/>
        <w:gridCol w:w="1803"/>
        <w:gridCol w:w="1817"/>
      </w:tblGrid>
      <w:tr>
        <w:tblPrEx>
          <w:shd w:val="clear" w:color="auto" w:fill="auto"/>
          <w:tblLayout w:type="fixed"/>
          <w:tblCellMar>
            <w:top w:w="15" w:type="dxa"/>
            <w:left w:w="15" w:type="dxa"/>
            <w:bottom w:w="15" w:type="dxa"/>
            <w:right w:w="15" w:type="dxa"/>
          </w:tblCellMar>
        </w:tblPrEx>
        <w:trPr>
          <w:trHeight w:val="680" w:hRule="atLeast"/>
          <w:jc w:val="center"/>
        </w:trPr>
        <w:tc>
          <w:tcPr>
            <w:tcW w:w="1082" w:type="dxa"/>
            <w:tcBorders>
              <w:top w:val="single" w:color="000000" w:sz="8" w:space="0"/>
              <w:left w:val="single" w:color="000000" w:sz="8" w:space="0"/>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项目名称</w:t>
            </w:r>
          </w:p>
        </w:tc>
        <w:tc>
          <w:tcPr>
            <w:tcW w:w="7254" w:type="dxa"/>
            <w:gridSpan w:val="6"/>
            <w:tcBorders>
              <w:top w:val="single" w:color="000000" w:sz="8" w:space="0"/>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省本级机房搬迁托管服务经费</w:t>
            </w:r>
          </w:p>
        </w:tc>
      </w:tr>
      <w:tr>
        <w:tblPrEx>
          <w:tblLayout w:type="fixed"/>
          <w:tblCellMar>
            <w:top w:w="15" w:type="dxa"/>
            <w:left w:w="15" w:type="dxa"/>
            <w:bottom w:w="15" w:type="dxa"/>
            <w:right w:w="15" w:type="dxa"/>
          </w:tblCellMar>
        </w:tblPrEx>
        <w:trPr>
          <w:trHeight w:val="680" w:hRule="atLeast"/>
          <w:jc w:val="center"/>
        </w:trPr>
        <w:tc>
          <w:tcPr>
            <w:tcW w:w="1082" w:type="dxa"/>
            <w:tcBorders>
              <w:top w:val="nil"/>
              <w:left w:val="single" w:color="000000" w:sz="8" w:space="0"/>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default" w:ascii="仿宋_GB2312" w:eastAsia="仿宋_GB2312" w:cs="仿宋_GB2312" w:hAnsiTheme="minorHAnsi"/>
                <w:i w:val="0"/>
                <w:iCs w:val="0"/>
                <w:color w:val="000000"/>
                <w:kern w:val="0"/>
                <w:sz w:val="24"/>
                <w:szCs w:val="24"/>
                <w:highlight w:val="none"/>
                <w:lang w:val="en-US" w:eastAsia="zh-CN" w:bidi="ar"/>
              </w:rPr>
            </w:pPr>
            <w:r>
              <w:rPr>
                <w:rFonts w:hint="default" w:ascii="仿宋_GB2312" w:eastAsia="仿宋_GB2312" w:cs="仿宋_GB2312" w:hAnsiTheme="minorHAnsi"/>
                <w:i w:val="0"/>
                <w:iCs w:val="0"/>
                <w:color w:val="000000"/>
                <w:kern w:val="0"/>
                <w:sz w:val="24"/>
                <w:szCs w:val="24"/>
                <w:highlight w:val="none"/>
                <w:lang w:val="en-US" w:eastAsia="zh-CN" w:bidi="ar"/>
              </w:rPr>
              <w:t>主管部门及代码</w:t>
            </w:r>
          </w:p>
        </w:tc>
        <w:tc>
          <w:tcPr>
            <w:tcW w:w="3634" w:type="dxa"/>
            <w:gridSpan w:val="4"/>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default" w:ascii="仿宋_GB2312" w:eastAsia="仿宋_GB2312" w:cs="仿宋_GB2312" w:hAnsiTheme="minorHAnsi"/>
                <w:i w:val="0"/>
                <w:iCs w:val="0"/>
                <w:color w:val="000000"/>
                <w:kern w:val="0"/>
                <w:sz w:val="24"/>
                <w:szCs w:val="24"/>
                <w:highlight w:val="none"/>
                <w:lang w:val="en-US" w:eastAsia="zh-CN" w:bidi="ar"/>
              </w:rPr>
            </w:pPr>
            <w:r>
              <w:rPr>
                <w:rFonts w:hint="default" w:ascii="仿宋_GB2312" w:eastAsia="仿宋_GB2312" w:cs="仿宋_GB2312" w:hAnsiTheme="minorHAnsi"/>
                <w:i w:val="0"/>
                <w:iCs w:val="0"/>
                <w:color w:val="000000"/>
                <w:kern w:val="0"/>
                <w:sz w:val="24"/>
                <w:szCs w:val="24"/>
                <w:highlight w:val="none"/>
                <w:lang w:val="en-US" w:eastAsia="zh-CN" w:bidi="ar"/>
              </w:rPr>
              <w:t>四川省医疗保障局</w:t>
            </w:r>
            <w:r>
              <w:rPr>
                <w:rFonts w:hint="eastAsia" w:ascii="仿宋_GB2312" w:eastAsia="仿宋_GB2312" w:cs="仿宋_GB2312"/>
                <w:i w:val="0"/>
                <w:iCs w:val="0"/>
                <w:color w:val="000000"/>
                <w:kern w:val="0"/>
                <w:sz w:val="24"/>
                <w:szCs w:val="24"/>
                <w:highlight w:val="none"/>
                <w:lang w:val="en-US" w:eastAsia="zh-CN" w:bidi="ar"/>
              </w:rPr>
              <w:t>(347)</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default" w:ascii="仿宋_GB2312" w:eastAsia="仿宋_GB2312" w:cs="仿宋_GB2312" w:hAnsiTheme="minorHAnsi"/>
                <w:i w:val="0"/>
                <w:iCs w:val="0"/>
                <w:color w:val="000000"/>
                <w:kern w:val="0"/>
                <w:sz w:val="24"/>
                <w:szCs w:val="24"/>
                <w:highlight w:val="none"/>
                <w:lang w:val="en-US" w:eastAsia="zh-CN" w:bidi="ar"/>
              </w:rPr>
            </w:pPr>
          </w:p>
        </w:tc>
        <w:tc>
          <w:tcPr>
            <w:tcW w:w="1803" w:type="dxa"/>
            <w:tcBorders>
              <w:top w:val="single" w:color="000000" w:sz="8" w:space="0"/>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default" w:ascii="仿宋_GB2312" w:eastAsia="仿宋_GB2312" w:cs="仿宋_GB2312" w:hAnsiTheme="minorHAnsi"/>
                <w:i w:val="0"/>
                <w:iCs w:val="0"/>
                <w:color w:val="000000"/>
                <w:kern w:val="0"/>
                <w:sz w:val="24"/>
                <w:szCs w:val="24"/>
                <w:highlight w:val="none"/>
                <w:lang w:val="en-US" w:eastAsia="zh-CN" w:bidi="ar"/>
              </w:rPr>
            </w:pPr>
            <w:r>
              <w:rPr>
                <w:rFonts w:hint="default" w:ascii="仿宋_GB2312" w:eastAsia="仿宋_GB2312" w:cs="仿宋_GB2312" w:hAnsiTheme="minorHAnsi"/>
                <w:i w:val="0"/>
                <w:iCs w:val="0"/>
                <w:color w:val="000000"/>
                <w:kern w:val="0"/>
                <w:sz w:val="24"/>
                <w:szCs w:val="24"/>
                <w:highlight w:val="none"/>
                <w:lang w:val="en-US" w:eastAsia="zh-CN" w:bidi="ar"/>
              </w:rPr>
              <w:t>实施单位</w:t>
            </w:r>
          </w:p>
        </w:tc>
        <w:tc>
          <w:tcPr>
            <w:tcW w:w="1817" w:type="dxa"/>
            <w:tcBorders>
              <w:top w:val="single" w:color="000000" w:sz="8" w:space="0"/>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default" w:ascii="仿宋_GB2312" w:eastAsia="仿宋_GB2312" w:cs="仿宋_GB2312" w:hAnsiTheme="minorHAnsi"/>
                <w:i w:val="0"/>
                <w:iCs w:val="0"/>
                <w:color w:val="000000"/>
                <w:kern w:val="0"/>
                <w:sz w:val="24"/>
                <w:szCs w:val="24"/>
                <w:highlight w:val="none"/>
                <w:lang w:val="en-US" w:eastAsia="zh-CN" w:bidi="ar"/>
              </w:rPr>
            </w:pPr>
            <w:r>
              <w:rPr>
                <w:rFonts w:hint="default" w:ascii="仿宋_GB2312" w:eastAsia="仿宋_GB2312" w:cs="仿宋_GB2312" w:hAnsiTheme="minorHAnsi"/>
                <w:i w:val="0"/>
                <w:iCs w:val="0"/>
                <w:color w:val="000000"/>
                <w:kern w:val="0"/>
                <w:sz w:val="24"/>
                <w:szCs w:val="24"/>
                <w:highlight w:val="none"/>
                <w:lang w:val="en-US" w:eastAsia="zh-CN" w:bidi="ar"/>
              </w:rPr>
              <w:t>四川省医疗保障事务中心</w:t>
            </w:r>
          </w:p>
        </w:tc>
      </w:tr>
      <w:tr>
        <w:tblPrEx>
          <w:tblLayout w:type="fixed"/>
          <w:tblCellMar>
            <w:top w:w="15" w:type="dxa"/>
            <w:left w:w="15" w:type="dxa"/>
            <w:bottom w:w="15" w:type="dxa"/>
            <w:right w:w="15" w:type="dxa"/>
          </w:tblCellMar>
        </w:tblPrEx>
        <w:trPr>
          <w:trHeight w:val="680" w:hRule="atLeast"/>
          <w:jc w:val="center"/>
        </w:trPr>
        <w:tc>
          <w:tcPr>
            <w:tcW w:w="1082" w:type="dxa"/>
            <w:vMerge w:val="restart"/>
            <w:tcBorders>
              <w:top w:val="nil"/>
              <w:left w:val="single" w:color="000000" w:sz="8" w:space="0"/>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项目预算</w:t>
            </w:r>
            <w:r>
              <w:rPr>
                <w:rFonts w:hint="default" w:ascii="仿宋_GB2312" w:eastAsia="仿宋_GB2312" w:cs="仿宋_GB2312" w:hAnsiTheme="minorHAnsi"/>
                <w:i w:val="0"/>
                <w:iCs w:val="0"/>
                <w:color w:val="000000"/>
                <w:kern w:val="0"/>
                <w:sz w:val="24"/>
                <w:szCs w:val="24"/>
                <w:highlight w:val="none"/>
                <w:lang w:val="en-US" w:eastAsia="zh-CN" w:bidi="ar"/>
              </w:rPr>
              <w:br w:type="textWrapping"/>
            </w:r>
            <w:r>
              <w:rPr>
                <w:rFonts w:hint="default" w:ascii="仿宋_GB2312" w:eastAsia="仿宋_GB2312" w:cs="仿宋_GB2312" w:hAnsiTheme="minorHAnsi"/>
                <w:i w:val="0"/>
                <w:iCs w:val="0"/>
                <w:color w:val="000000"/>
                <w:kern w:val="0"/>
                <w:sz w:val="24"/>
                <w:szCs w:val="24"/>
                <w:highlight w:val="none"/>
                <w:lang w:val="en-US" w:eastAsia="zh-CN" w:bidi="ar"/>
              </w:rPr>
              <w:t>执行情况</w:t>
            </w:r>
            <w:r>
              <w:rPr>
                <w:rFonts w:hint="default" w:ascii="仿宋_GB2312" w:eastAsia="仿宋_GB2312" w:cs="仿宋_GB2312" w:hAnsiTheme="minorHAnsi"/>
                <w:i w:val="0"/>
                <w:iCs w:val="0"/>
                <w:color w:val="000000"/>
                <w:kern w:val="0"/>
                <w:sz w:val="24"/>
                <w:szCs w:val="24"/>
                <w:highlight w:val="none"/>
                <w:lang w:val="en-US" w:eastAsia="zh-CN" w:bidi="ar"/>
              </w:rPr>
              <w:br w:type="textWrapping"/>
            </w:r>
            <w:r>
              <w:rPr>
                <w:rFonts w:hint="default" w:ascii="仿宋_GB2312" w:eastAsia="仿宋_GB2312" w:cs="仿宋_GB2312" w:hAnsiTheme="minorHAnsi"/>
                <w:i w:val="0"/>
                <w:iCs w:val="0"/>
                <w:color w:val="000000"/>
                <w:kern w:val="0"/>
                <w:sz w:val="24"/>
                <w:szCs w:val="24"/>
                <w:highlight w:val="none"/>
                <w:lang w:val="en-US" w:eastAsia="zh-CN" w:bidi="ar"/>
              </w:rPr>
              <w:t>（万元）</w:t>
            </w:r>
          </w:p>
        </w:tc>
        <w:tc>
          <w:tcPr>
            <w:tcW w:w="2927" w:type="dxa"/>
            <w:gridSpan w:val="3"/>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预算数：</w:t>
            </w:r>
          </w:p>
        </w:tc>
        <w:tc>
          <w:tcPr>
            <w:tcW w:w="707" w:type="dxa"/>
            <w:tcBorders>
              <w:top w:val="single" w:color="000000" w:sz="8" w:space="0"/>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229.2</w:t>
            </w:r>
          </w:p>
        </w:tc>
        <w:tc>
          <w:tcPr>
            <w:tcW w:w="1803" w:type="dxa"/>
            <w:tcBorders>
              <w:top w:val="single" w:color="000000" w:sz="8" w:space="0"/>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执行数：</w:t>
            </w:r>
          </w:p>
        </w:tc>
        <w:tc>
          <w:tcPr>
            <w:tcW w:w="1817" w:type="dxa"/>
            <w:tcBorders>
              <w:top w:val="single" w:color="000000" w:sz="8" w:space="0"/>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209.49</w:t>
            </w:r>
          </w:p>
        </w:tc>
      </w:tr>
      <w:tr>
        <w:tblPrEx>
          <w:tblLayout w:type="fixed"/>
          <w:tblCellMar>
            <w:top w:w="15" w:type="dxa"/>
            <w:left w:w="15" w:type="dxa"/>
            <w:bottom w:w="15" w:type="dxa"/>
            <w:right w:w="15" w:type="dxa"/>
          </w:tblCellMar>
        </w:tblPrEx>
        <w:trPr>
          <w:trHeight w:val="680" w:hRule="atLeast"/>
          <w:jc w:val="center"/>
        </w:trPr>
        <w:tc>
          <w:tcPr>
            <w:tcW w:w="1082" w:type="dxa"/>
            <w:vMerge w:val="continue"/>
            <w:tcBorders>
              <w:top w:val="nil"/>
              <w:left w:val="single" w:color="000000" w:sz="8" w:space="0"/>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2927" w:type="dxa"/>
            <w:gridSpan w:val="3"/>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其中：财政拨款</w:t>
            </w:r>
          </w:p>
        </w:tc>
        <w:tc>
          <w:tcPr>
            <w:tcW w:w="707"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229.2</w:t>
            </w:r>
          </w:p>
        </w:tc>
        <w:tc>
          <w:tcPr>
            <w:tcW w:w="1803"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其中：财政拨款</w:t>
            </w:r>
          </w:p>
        </w:tc>
        <w:tc>
          <w:tcPr>
            <w:tcW w:w="1817"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209.49</w:t>
            </w:r>
          </w:p>
        </w:tc>
      </w:tr>
      <w:tr>
        <w:tblPrEx>
          <w:tblLayout w:type="fixed"/>
          <w:tblCellMar>
            <w:top w:w="15" w:type="dxa"/>
            <w:left w:w="15" w:type="dxa"/>
            <w:bottom w:w="15" w:type="dxa"/>
            <w:right w:w="15" w:type="dxa"/>
          </w:tblCellMar>
        </w:tblPrEx>
        <w:trPr>
          <w:trHeight w:val="680" w:hRule="atLeast"/>
          <w:jc w:val="center"/>
        </w:trPr>
        <w:tc>
          <w:tcPr>
            <w:tcW w:w="1082" w:type="dxa"/>
            <w:vMerge w:val="continue"/>
            <w:tcBorders>
              <w:top w:val="nil"/>
              <w:left w:val="single" w:color="000000" w:sz="8" w:space="0"/>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2927" w:type="dxa"/>
            <w:gridSpan w:val="3"/>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其他资金</w:t>
            </w:r>
          </w:p>
        </w:tc>
        <w:tc>
          <w:tcPr>
            <w:tcW w:w="707"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0.0</w:t>
            </w:r>
          </w:p>
        </w:tc>
        <w:tc>
          <w:tcPr>
            <w:tcW w:w="1803"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其他资金</w:t>
            </w:r>
          </w:p>
        </w:tc>
        <w:tc>
          <w:tcPr>
            <w:tcW w:w="1817"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0.0</w:t>
            </w:r>
          </w:p>
        </w:tc>
      </w:tr>
      <w:tr>
        <w:tblPrEx>
          <w:tblLayout w:type="fixed"/>
          <w:tblCellMar>
            <w:top w:w="15" w:type="dxa"/>
            <w:left w:w="15" w:type="dxa"/>
            <w:bottom w:w="15" w:type="dxa"/>
            <w:right w:w="15" w:type="dxa"/>
          </w:tblCellMar>
        </w:tblPrEx>
        <w:trPr>
          <w:trHeight w:val="680" w:hRule="atLeast"/>
          <w:jc w:val="center"/>
        </w:trPr>
        <w:tc>
          <w:tcPr>
            <w:tcW w:w="1082" w:type="dxa"/>
            <w:vMerge w:val="restart"/>
            <w:tcBorders>
              <w:top w:val="nil"/>
              <w:left w:val="single" w:color="000000" w:sz="8" w:space="0"/>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年度</w:t>
            </w:r>
            <w:r>
              <w:rPr>
                <w:rFonts w:hint="default" w:ascii="仿宋_GB2312" w:eastAsia="仿宋_GB2312" w:cs="仿宋_GB2312" w:hAnsiTheme="minorHAnsi"/>
                <w:i w:val="0"/>
                <w:iCs w:val="0"/>
                <w:color w:val="000000"/>
                <w:kern w:val="0"/>
                <w:sz w:val="24"/>
                <w:szCs w:val="24"/>
                <w:highlight w:val="none"/>
                <w:lang w:val="en-US" w:eastAsia="zh-CN" w:bidi="ar"/>
              </w:rPr>
              <w:br w:type="textWrapping"/>
            </w:r>
            <w:r>
              <w:rPr>
                <w:rFonts w:hint="default" w:ascii="仿宋_GB2312" w:eastAsia="仿宋_GB2312" w:cs="仿宋_GB2312" w:hAnsiTheme="minorHAnsi"/>
                <w:i w:val="0"/>
                <w:iCs w:val="0"/>
                <w:color w:val="000000"/>
                <w:kern w:val="0"/>
                <w:sz w:val="24"/>
                <w:szCs w:val="24"/>
                <w:highlight w:val="none"/>
                <w:lang w:val="en-US" w:eastAsia="zh-CN" w:bidi="ar"/>
              </w:rPr>
              <w:t>总体</w:t>
            </w:r>
            <w:r>
              <w:rPr>
                <w:rFonts w:hint="default" w:ascii="仿宋_GB2312" w:eastAsia="仿宋_GB2312" w:cs="仿宋_GB2312" w:hAnsiTheme="minorHAnsi"/>
                <w:i w:val="0"/>
                <w:iCs w:val="0"/>
                <w:color w:val="000000"/>
                <w:kern w:val="0"/>
                <w:sz w:val="24"/>
                <w:szCs w:val="24"/>
                <w:highlight w:val="none"/>
                <w:lang w:val="en-US" w:eastAsia="zh-CN" w:bidi="ar"/>
              </w:rPr>
              <w:br w:type="textWrapping"/>
            </w:r>
            <w:r>
              <w:rPr>
                <w:rFonts w:hint="default" w:ascii="仿宋_GB2312" w:eastAsia="仿宋_GB2312" w:cs="仿宋_GB2312" w:hAnsiTheme="minorHAnsi"/>
                <w:i w:val="0"/>
                <w:iCs w:val="0"/>
                <w:color w:val="000000"/>
                <w:kern w:val="0"/>
                <w:sz w:val="24"/>
                <w:szCs w:val="24"/>
                <w:highlight w:val="none"/>
                <w:lang w:val="en-US" w:eastAsia="zh-CN" w:bidi="ar"/>
              </w:rPr>
              <w:t>目标</w:t>
            </w:r>
            <w:r>
              <w:rPr>
                <w:rFonts w:hint="default" w:ascii="仿宋_GB2312" w:eastAsia="仿宋_GB2312" w:cs="仿宋_GB2312" w:hAnsiTheme="minorHAnsi"/>
                <w:i w:val="0"/>
                <w:iCs w:val="0"/>
                <w:color w:val="000000"/>
                <w:kern w:val="0"/>
                <w:sz w:val="24"/>
                <w:szCs w:val="24"/>
                <w:highlight w:val="none"/>
                <w:lang w:val="en-US" w:eastAsia="zh-CN" w:bidi="ar"/>
              </w:rPr>
              <w:br w:type="textWrapping"/>
            </w:r>
            <w:r>
              <w:rPr>
                <w:rFonts w:hint="default" w:ascii="仿宋_GB2312" w:eastAsia="仿宋_GB2312" w:cs="仿宋_GB2312" w:hAnsiTheme="minorHAnsi"/>
                <w:i w:val="0"/>
                <w:iCs w:val="0"/>
                <w:color w:val="000000"/>
                <w:kern w:val="0"/>
                <w:sz w:val="24"/>
                <w:szCs w:val="24"/>
                <w:highlight w:val="none"/>
                <w:lang w:val="en-US" w:eastAsia="zh-CN" w:bidi="ar"/>
              </w:rPr>
              <w:t>完成</w:t>
            </w:r>
            <w:r>
              <w:rPr>
                <w:rFonts w:hint="default" w:ascii="仿宋_GB2312" w:eastAsia="仿宋_GB2312" w:cs="仿宋_GB2312" w:hAnsiTheme="minorHAnsi"/>
                <w:i w:val="0"/>
                <w:iCs w:val="0"/>
                <w:color w:val="000000"/>
                <w:kern w:val="0"/>
                <w:sz w:val="24"/>
                <w:szCs w:val="24"/>
                <w:highlight w:val="none"/>
                <w:lang w:val="en-US" w:eastAsia="zh-CN" w:bidi="ar"/>
              </w:rPr>
              <w:br w:type="textWrapping"/>
            </w:r>
            <w:r>
              <w:rPr>
                <w:rFonts w:hint="default" w:ascii="仿宋_GB2312" w:eastAsia="仿宋_GB2312" w:cs="仿宋_GB2312" w:hAnsiTheme="minorHAnsi"/>
                <w:i w:val="0"/>
                <w:iCs w:val="0"/>
                <w:color w:val="000000"/>
                <w:kern w:val="0"/>
                <w:sz w:val="24"/>
                <w:szCs w:val="24"/>
                <w:highlight w:val="none"/>
                <w:lang w:val="en-US" w:eastAsia="zh-CN" w:bidi="ar"/>
              </w:rPr>
              <w:t>情况</w:t>
            </w:r>
          </w:p>
        </w:tc>
        <w:tc>
          <w:tcPr>
            <w:tcW w:w="3634" w:type="dxa"/>
            <w:gridSpan w:val="4"/>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预期目标</w:t>
            </w:r>
          </w:p>
        </w:tc>
        <w:tc>
          <w:tcPr>
            <w:tcW w:w="3620" w:type="dxa"/>
            <w:gridSpan w:val="2"/>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目标实际完成情况</w:t>
            </w:r>
          </w:p>
        </w:tc>
      </w:tr>
      <w:tr>
        <w:tblPrEx>
          <w:tblLayout w:type="fixed"/>
          <w:tblCellMar>
            <w:top w:w="15" w:type="dxa"/>
            <w:left w:w="15" w:type="dxa"/>
            <w:bottom w:w="15" w:type="dxa"/>
            <w:right w:w="15" w:type="dxa"/>
          </w:tblCellMar>
        </w:tblPrEx>
        <w:trPr>
          <w:trHeight w:val="680" w:hRule="atLeast"/>
          <w:jc w:val="center"/>
        </w:trPr>
        <w:tc>
          <w:tcPr>
            <w:tcW w:w="1082" w:type="dxa"/>
            <w:vMerge w:val="continue"/>
            <w:tcBorders>
              <w:top w:val="nil"/>
              <w:left w:val="single" w:color="000000" w:sz="8" w:space="0"/>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3634" w:type="dxa"/>
            <w:gridSpan w:val="4"/>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top"/>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2019年内完成省本级硬件设备搬迁、IDC机房环境适应性改造和设备托管服务，为省本级信息系统提供稳定可靠的支撑环境。</w:t>
            </w:r>
          </w:p>
        </w:tc>
        <w:tc>
          <w:tcPr>
            <w:tcW w:w="3620" w:type="dxa"/>
            <w:gridSpan w:val="2"/>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top"/>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完成了省本级硬件设备搬迁、IDC机房环境适应性改造和设备托管</w:t>
            </w:r>
            <w:r>
              <w:rPr>
                <w:rFonts w:hint="eastAsia" w:ascii="仿宋_GB2312" w:eastAsia="仿宋_GB2312" w:cs="仿宋_GB2312"/>
                <w:i w:val="0"/>
                <w:iCs w:val="0"/>
                <w:color w:val="000000"/>
                <w:kern w:val="0"/>
                <w:sz w:val="24"/>
                <w:szCs w:val="24"/>
                <w:highlight w:val="none"/>
                <w:lang w:val="en-US" w:eastAsia="zh-CN" w:bidi="ar"/>
              </w:rPr>
              <w:t>业务</w:t>
            </w:r>
            <w:r>
              <w:rPr>
                <w:rFonts w:hint="default" w:ascii="仿宋_GB2312" w:eastAsia="仿宋_GB2312" w:cs="仿宋_GB2312" w:hAnsiTheme="minorHAnsi"/>
                <w:i w:val="0"/>
                <w:iCs w:val="0"/>
                <w:color w:val="000000"/>
                <w:kern w:val="0"/>
                <w:sz w:val="24"/>
                <w:szCs w:val="24"/>
                <w:highlight w:val="none"/>
                <w:lang w:val="en-US" w:eastAsia="zh-CN" w:bidi="ar"/>
              </w:rPr>
              <w:t>等信息化建设工作，为省本级信息系统提供了稳定可靠的支撑环境，进一步强化了医保信息系统的安全性和稳定性。</w:t>
            </w:r>
          </w:p>
        </w:tc>
      </w:tr>
      <w:tr>
        <w:tblPrEx>
          <w:tblLayout w:type="fixed"/>
          <w:tblCellMar>
            <w:top w:w="15" w:type="dxa"/>
            <w:left w:w="15" w:type="dxa"/>
            <w:bottom w:w="15" w:type="dxa"/>
            <w:right w:w="15" w:type="dxa"/>
          </w:tblCellMar>
        </w:tblPrEx>
        <w:trPr>
          <w:trHeight w:val="680" w:hRule="atLeast"/>
          <w:jc w:val="center"/>
        </w:trPr>
        <w:tc>
          <w:tcPr>
            <w:tcW w:w="1082" w:type="dxa"/>
            <w:vMerge w:val="restart"/>
            <w:tcBorders>
              <w:top w:val="nil"/>
              <w:left w:val="single" w:color="000000" w:sz="8" w:space="0"/>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年度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绩效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完成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年度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绩效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完成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情况</w:t>
            </w:r>
          </w:p>
        </w:tc>
        <w:tc>
          <w:tcPr>
            <w:tcW w:w="1005"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一级指标</w:t>
            </w:r>
          </w:p>
        </w:tc>
        <w:tc>
          <w:tcPr>
            <w:tcW w:w="1072"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二级指标</w:t>
            </w:r>
          </w:p>
        </w:tc>
        <w:tc>
          <w:tcPr>
            <w:tcW w:w="1557" w:type="dxa"/>
            <w:gridSpan w:val="2"/>
            <w:tcBorders>
              <w:top w:val="single" w:color="000000" w:sz="8" w:space="0"/>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三级指标</w:t>
            </w:r>
          </w:p>
        </w:tc>
        <w:tc>
          <w:tcPr>
            <w:tcW w:w="1803" w:type="dxa"/>
            <w:tcBorders>
              <w:top w:val="single" w:color="000000" w:sz="8" w:space="0"/>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预期指标值</w:t>
            </w:r>
          </w:p>
        </w:tc>
        <w:tc>
          <w:tcPr>
            <w:tcW w:w="1817" w:type="dxa"/>
            <w:tcBorders>
              <w:top w:val="single" w:color="000000" w:sz="8" w:space="0"/>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实际完成指标值</w:t>
            </w:r>
          </w:p>
        </w:tc>
      </w:tr>
      <w:tr>
        <w:tblPrEx>
          <w:tblLayout w:type="fixed"/>
          <w:tblCellMar>
            <w:top w:w="15" w:type="dxa"/>
            <w:left w:w="15" w:type="dxa"/>
            <w:bottom w:w="15" w:type="dxa"/>
            <w:right w:w="15" w:type="dxa"/>
          </w:tblCellMar>
        </w:tblPrEx>
        <w:trPr>
          <w:trHeight w:val="680" w:hRule="atLeast"/>
          <w:jc w:val="center"/>
        </w:trPr>
        <w:tc>
          <w:tcPr>
            <w:tcW w:w="1082" w:type="dxa"/>
            <w:vMerge w:val="continue"/>
            <w:tcBorders>
              <w:top w:val="nil"/>
              <w:left w:val="single" w:color="000000" w:sz="8" w:space="0"/>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1005" w:type="dxa"/>
            <w:vMerge w:val="restart"/>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完成</w:t>
            </w:r>
            <w:r>
              <w:rPr>
                <w:rFonts w:hint="default" w:ascii="仿宋_GB2312" w:eastAsia="仿宋_GB2312" w:cs="仿宋_GB2312" w:hAnsiTheme="minorHAnsi"/>
                <w:i w:val="0"/>
                <w:iCs w:val="0"/>
                <w:color w:val="000000"/>
                <w:kern w:val="0"/>
                <w:sz w:val="24"/>
                <w:szCs w:val="24"/>
                <w:highlight w:val="none"/>
                <w:lang w:val="en-US" w:eastAsia="zh-CN" w:bidi="ar"/>
              </w:rPr>
              <w:br w:type="textWrapping"/>
            </w:r>
            <w:r>
              <w:rPr>
                <w:rFonts w:hint="default" w:ascii="仿宋_GB2312" w:eastAsia="仿宋_GB2312" w:cs="仿宋_GB2312" w:hAnsiTheme="minorHAnsi"/>
                <w:i w:val="0"/>
                <w:iCs w:val="0"/>
                <w:color w:val="000000"/>
                <w:kern w:val="0"/>
                <w:sz w:val="24"/>
                <w:szCs w:val="24"/>
                <w:highlight w:val="none"/>
                <w:lang w:val="en-US" w:eastAsia="zh-CN" w:bidi="ar"/>
              </w:rPr>
              <w:t>指标</w:t>
            </w:r>
          </w:p>
        </w:tc>
        <w:tc>
          <w:tcPr>
            <w:tcW w:w="1072"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数量指标</w:t>
            </w:r>
          </w:p>
        </w:tc>
        <w:tc>
          <w:tcPr>
            <w:tcW w:w="1557" w:type="dxa"/>
            <w:gridSpan w:val="2"/>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搬迁和托管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机柜数量</w:t>
            </w:r>
          </w:p>
        </w:tc>
        <w:tc>
          <w:tcPr>
            <w:tcW w:w="1803"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12个</w:t>
            </w:r>
          </w:p>
        </w:tc>
        <w:tc>
          <w:tcPr>
            <w:tcW w:w="1817"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12个</w:t>
            </w:r>
          </w:p>
        </w:tc>
      </w:tr>
      <w:tr>
        <w:tblPrEx>
          <w:tblLayout w:type="fixed"/>
          <w:tblCellMar>
            <w:top w:w="15" w:type="dxa"/>
            <w:left w:w="15" w:type="dxa"/>
            <w:bottom w:w="15" w:type="dxa"/>
            <w:right w:w="15" w:type="dxa"/>
          </w:tblCellMar>
        </w:tblPrEx>
        <w:trPr>
          <w:trHeight w:val="3693" w:hRule="atLeast"/>
          <w:jc w:val="center"/>
        </w:trPr>
        <w:tc>
          <w:tcPr>
            <w:tcW w:w="1082" w:type="dxa"/>
            <w:vMerge w:val="continue"/>
            <w:tcBorders>
              <w:top w:val="nil"/>
              <w:left w:val="single" w:color="000000" w:sz="8" w:space="0"/>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1005"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1072"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质量指标</w:t>
            </w:r>
          </w:p>
        </w:tc>
        <w:tc>
          <w:tcPr>
            <w:tcW w:w="1557" w:type="dxa"/>
            <w:gridSpan w:val="2"/>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硬件设备搬迁过程安全平稳、IDC机房环境可靠</w:t>
            </w:r>
          </w:p>
        </w:tc>
        <w:tc>
          <w:tcPr>
            <w:tcW w:w="1803"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机房搬迁引起的业务中断时间少于7天，IDC机房电力，安全等指标符合相关规定</w:t>
            </w:r>
          </w:p>
        </w:tc>
        <w:tc>
          <w:tcPr>
            <w:tcW w:w="1817"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保证了硬件设备的平稳运行，确保了不因搬迁而引起医保业务长时间中断，全年业务中断时间不超过7天。IDC机房的电力、安全等指标符合相关规定</w:t>
            </w:r>
          </w:p>
        </w:tc>
      </w:tr>
      <w:tr>
        <w:tblPrEx>
          <w:tblLayout w:type="fixed"/>
          <w:tblCellMar>
            <w:top w:w="15" w:type="dxa"/>
            <w:left w:w="15" w:type="dxa"/>
            <w:bottom w:w="15" w:type="dxa"/>
            <w:right w:w="15" w:type="dxa"/>
          </w:tblCellMar>
        </w:tblPrEx>
        <w:trPr>
          <w:trHeight w:val="1274" w:hRule="atLeast"/>
          <w:jc w:val="center"/>
        </w:trPr>
        <w:tc>
          <w:tcPr>
            <w:tcW w:w="1082" w:type="dxa"/>
            <w:vMerge w:val="continue"/>
            <w:tcBorders>
              <w:top w:val="nil"/>
              <w:left w:val="single" w:color="000000" w:sz="8" w:space="0"/>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1005"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1072"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时效指标</w:t>
            </w:r>
          </w:p>
        </w:tc>
        <w:tc>
          <w:tcPr>
            <w:tcW w:w="1557" w:type="dxa"/>
            <w:gridSpan w:val="2"/>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完成硬件设备的搬迁和IDC托管服务</w:t>
            </w:r>
          </w:p>
        </w:tc>
        <w:tc>
          <w:tcPr>
            <w:tcW w:w="1803"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2019年内完成</w:t>
            </w:r>
          </w:p>
        </w:tc>
        <w:tc>
          <w:tcPr>
            <w:tcW w:w="1817"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按期完成</w:t>
            </w:r>
          </w:p>
        </w:tc>
      </w:tr>
      <w:tr>
        <w:tblPrEx>
          <w:tblLayout w:type="fixed"/>
          <w:tblCellMar>
            <w:top w:w="15" w:type="dxa"/>
            <w:left w:w="15" w:type="dxa"/>
            <w:bottom w:w="15" w:type="dxa"/>
            <w:right w:w="15" w:type="dxa"/>
          </w:tblCellMar>
        </w:tblPrEx>
        <w:trPr>
          <w:trHeight w:val="680" w:hRule="atLeast"/>
          <w:jc w:val="center"/>
        </w:trPr>
        <w:tc>
          <w:tcPr>
            <w:tcW w:w="1082" w:type="dxa"/>
            <w:vMerge w:val="continue"/>
            <w:tcBorders>
              <w:top w:val="nil"/>
              <w:left w:val="single" w:color="000000" w:sz="8" w:space="0"/>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1005" w:type="dxa"/>
            <w:vMerge w:val="restart"/>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效益</w:t>
            </w:r>
            <w:r>
              <w:rPr>
                <w:rFonts w:hint="default" w:ascii="仿宋_GB2312" w:eastAsia="仿宋_GB2312" w:cs="仿宋_GB2312" w:hAnsiTheme="minorHAnsi"/>
                <w:i w:val="0"/>
                <w:iCs w:val="0"/>
                <w:color w:val="000000"/>
                <w:kern w:val="0"/>
                <w:sz w:val="24"/>
                <w:szCs w:val="24"/>
                <w:highlight w:val="none"/>
                <w:lang w:val="en-US" w:eastAsia="zh-CN" w:bidi="ar"/>
              </w:rPr>
              <w:br w:type="textWrapping"/>
            </w:r>
            <w:r>
              <w:rPr>
                <w:rFonts w:hint="default" w:ascii="仿宋_GB2312" w:eastAsia="仿宋_GB2312" w:cs="仿宋_GB2312" w:hAnsiTheme="minorHAnsi"/>
                <w:i w:val="0"/>
                <w:iCs w:val="0"/>
                <w:color w:val="000000"/>
                <w:kern w:val="0"/>
                <w:sz w:val="24"/>
                <w:szCs w:val="24"/>
                <w:highlight w:val="none"/>
                <w:lang w:val="en-US" w:eastAsia="zh-CN" w:bidi="ar"/>
              </w:rPr>
              <w:t>指标</w:t>
            </w:r>
          </w:p>
        </w:tc>
        <w:tc>
          <w:tcPr>
            <w:tcW w:w="1072"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经济效益指标</w:t>
            </w:r>
          </w:p>
        </w:tc>
        <w:tc>
          <w:tcPr>
            <w:tcW w:w="1557" w:type="dxa"/>
            <w:gridSpan w:val="2"/>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购买IDC托管服务实现硬件设备的集约和专业管理</w:t>
            </w:r>
          </w:p>
        </w:tc>
        <w:tc>
          <w:tcPr>
            <w:tcW w:w="1803"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节约机房建设和维护费用</w:t>
            </w:r>
          </w:p>
        </w:tc>
        <w:tc>
          <w:tcPr>
            <w:tcW w:w="1817"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机房建设和维护费用有所减少，节约了经费及时间。</w:t>
            </w:r>
          </w:p>
        </w:tc>
      </w:tr>
      <w:tr>
        <w:tblPrEx>
          <w:tblLayout w:type="fixed"/>
          <w:tblCellMar>
            <w:top w:w="15" w:type="dxa"/>
            <w:left w:w="15" w:type="dxa"/>
            <w:bottom w:w="15" w:type="dxa"/>
            <w:right w:w="15" w:type="dxa"/>
          </w:tblCellMar>
        </w:tblPrEx>
        <w:trPr>
          <w:trHeight w:val="680" w:hRule="atLeast"/>
          <w:jc w:val="center"/>
        </w:trPr>
        <w:tc>
          <w:tcPr>
            <w:tcW w:w="1082" w:type="dxa"/>
            <w:vMerge w:val="continue"/>
            <w:tcBorders>
              <w:top w:val="nil"/>
              <w:left w:val="single" w:color="000000" w:sz="8" w:space="0"/>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1005"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1072"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社会效益指标</w:t>
            </w:r>
          </w:p>
        </w:tc>
        <w:tc>
          <w:tcPr>
            <w:tcW w:w="1557" w:type="dxa"/>
            <w:gridSpan w:val="2"/>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提高医保信息系统安全性、稳定性</w:t>
            </w:r>
          </w:p>
        </w:tc>
        <w:tc>
          <w:tcPr>
            <w:tcW w:w="1803"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减少停电引起的宕机次数</w:t>
            </w:r>
          </w:p>
        </w:tc>
        <w:tc>
          <w:tcPr>
            <w:tcW w:w="1817"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强化了医保信息系统的安全性及稳定性，因停电引起的宕机问题有所减少</w:t>
            </w:r>
          </w:p>
        </w:tc>
      </w:tr>
      <w:tr>
        <w:tblPrEx>
          <w:tblLayout w:type="fixed"/>
          <w:tblCellMar>
            <w:top w:w="15" w:type="dxa"/>
            <w:left w:w="15" w:type="dxa"/>
            <w:bottom w:w="15" w:type="dxa"/>
            <w:right w:w="15" w:type="dxa"/>
          </w:tblCellMar>
        </w:tblPrEx>
        <w:trPr>
          <w:trHeight w:val="680" w:hRule="atLeast"/>
          <w:jc w:val="center"/>
        </w:trPr>
        <w:tc>
          <w:tcPr>
            <w:tcW w:w="1082" w:type="dxa"/>
            <w:vMerge w:val="continue"/>
            <w:tcBorders>
              <w:top w:val="nil"/>
              <w:left w:val="single" w:color="000000" w:sz="8" w:space="0"/>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1005"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1072"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生态效益指标</w:t>
            </w:r>
          </w:p>
        </w:tc>
        <w:tc>
          <w:tcPr>
            <w:tcW w:w="1557" w:type="dxa"/>
            <w:gridSpan w:val="2"/>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IDC托管服务是集约、专业的设备管理方案</w:t>
            </w:r>
          </w:p>
        </w:tc>
        <w:tc>
          <w:tcPr>
            <w:tcW w:w="1803"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减少分散建设</w:t>
            </w:r>
          </w:p>
        </w:tc>
        <w:tc>
          <w:tcPr>
            <w:tcW w:w="1817"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减少了分散建设，实施集约专业的管理方案更加高效、灵活。</w:t>
            </w:r>
          </w:p>
        </w:tc>
      </w:tr>
      <w:tr>
        <w:tblPrEx>
          <w:tblLayout w:type="fixed"/>
          <w:tblCellMar>
            <w:top w:w="15" w:type="dxa"/>
            <w:left w:w="15" w:type="dxa"/>
            <w:bottom w:w="15" w:type="dxa"/>
            <w:right w:w="15" w:type="dxa"/>
          </w:tblCellMar>
        </w:tblPrEx>
        <w:trPr>
          <w:trHeight w:val="680" w:hRule="atLeast"/>
          <w:jc w:val="center"/>
        </w:trPr>
        <w:tc>
          <w:tcPr>
            <w:tcW w:w="1082" w:type="dxa"/>
            <w:vMerge w:val="continue"/>
            <w:tcBorders>
              <w:top w:val="nil"/>
              <w:left w:val="single" w:color="000000" w:sz="8" w:space="0"/>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1005"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满意度</w:t>
            </w:r>
            <w:r>
              <w:rPr>
                <w:rFonts w:hint="default" w:ascii="仿宋_GB2312" w:eastAsia="仿宋_GB2312" w:cs="仿宋_GB2312" w:hAnsiTheme="minorHAnsi"/>
                <w:i w:val="0"/>
                <w:iCs w:val="0"/>
                <w:color w:val="000000"/>
                <w:kern w:val="0"/>
                <w:sz w:val="24"/>
                <w:szCs w:val="24"/>
                <w:highlight w:val="none"/>
                <w:lang w:val="en-US" w:eastAsia="zh-CN" w:bidi="ar"/>
              </w:rPr>
              <w:br w:type="textWrapping"/>
            </w:r>
            <w:r>
              <w:rPr>
                <w:rFonts w:hint="default" w:ascii="仿宋_GB2312" w:eastAsia="仿宋_GB2312" w:cs="仿宋_GB2312" w:hAnsiTheme="minorHAnsi"/>
                <w:i w:val="0"/>
                <w:iCs w:val="0"/>
                <w:color w:val="000000"/>
                <w:kern w:val="0"/>
                <w:sz w:val="24"/>
                <w:szCs w:val="24"/>
                <w:highlight w:val="none"/>
                <w:lang w:val="en-US" w:eastAsia="zh-CN" w:bidi="ar"/>
              </w:rPr>
              <w:t>指标</w:t>
            </w:r>
          </w:p>
        </w:tc>
        <w:tc>
          <w:tcPr>
            <w:tcW w:w="1072"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满意度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指标</w:t>
            </w:r>
          </w:p>
        </w:tc>
        <w:tc>
          <w:tcPr>
            <w:tcW w:w="1557" w:type="dxa"/>
            <w:gridSpan w:val="2"/>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提升医保信息系统安全性和稳定性</w:t>
            </w:r>
          </w:p>
        </w:tc>
        <w:tc>
          <w:tcPr>
            <w:tcW w:w="1803"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社会认可度，行业认可度</w:t>
            </w:r>
          </w:p>
        </w:tc>
        <w:tc>
          <w:tcPr>
            <w:tcW w:w="1817"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医保信息系统能安全、稳定地运行，社会及行业的认可度有所提高。</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5）“DRGs付费系统建设及服务”项目绩效目标完成情况综述。项目全年预算数246.8万元，执行数为123万元，完成预算的49.84%。通过项目实施，实现建成病案采集传输系统，初步建立DRGs本地化分组系统、DRGs付费差异分析系统并建立疾病分组结合点数法付费配套体系等目标。该项目合同金额为246万，按合同约定，本年度支付合同金额的50%，即123万元，剩余款项待2020年支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宋体" w:hAnsi="宋体" w:eastAsia="宋体" w:cs="宋体"/>
          <w:b/>
          <w:bCs/>
          <w:i w:val="0"/>
          <w:iCs w:val="0"/>
          <w:caps w:val="0"/>
          <w:color w:val="000000"/>
          <w:spacing w:val="0"/>
          <w:kern w:val="0"/>
          <w:sz w:val="24"/>
          <w:szCs w:val="24"/>
          <w:highlight w:val="none"/>
          <w:shd w:val="clear" w:fill="FFFFFF"/>
          <w:lang w:val="en-US" w:eastAsia="zh-CN" w:bidi="ar"/>
        </w:rPr>
      </w:pPr>
      <w:r>
        <w:rPr>
          <w:rFonts w:hint="eastAsia" w:ascii="宋体" w:hAnsi="宋体" w:eastAsia="宋体" w:cs="宋体"/>
          <w:b/>
          <w:bCs/>
          <w:i w:val="0"/>
          <w:iCs w:val="0"/>
          <w:caps w:val="0"/>
          <w:color w:val="000000"/>
          <w:spacing w:val="0"/>
          <w:kern w:val="0"/>
          <w:sz w:val="24"/>
          <w:szCs w:val="24"/>
          <w:highlight w:val="none"/>
          <w:shd w:val="clear" w:fill="FFFFFF"/>
          <w:lang w:val="en-US" w:eastAsia="zh-CN" w:bidi="ar"/>
        </w:rPr>
        <w:br w:type="textWrapp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宋体" w:hAnsi="宋体" w:eastAsia="宋体" w:cs="宋体"/>
          <w:b/>
          <w:bCs/>
          <w:i w:val="0"/>
          <w:iCs w:val="0"/>
          <w:caps w:val="0"/>
          <w:color w:val="000000"/>
          <w:spacing w:val="0"/>
          <w:kern w:val="0"/>
          <w:sz w:val="24"/>
          <w:szCs w:val="24"/>
          <w:highlight w:val="none"/>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宋体" w:hAnsi="宋体" w:eastAsia="宋体" w:cs="宋体"/>
          <w:b/>
          <w:bCs/>
          <w:i w:val="0"/>
          <w:iCs w:val="0"/>
          <w:caps w:val="0"/>
          <w:color w:val="000000"/>
          <w:spacing w:val="0"/>
          <w:kern w:val="0"/>
          <w:sz w:val="24"/>
          <w:szCs w:val="24"/>
          <w:highlight w:val="none"/>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highlight w:val="none"/>
        </w:rPr>
      </w:pPr>
      <w:r>
        <w:rPr>
          <w:rFonts w:hint="eastAsia" w:ascii="方正小标宋简体" w:hAnsi="方正小标宋简体" w:eastAsia="方正小标宋简体" w:cs="方正小标宋简体"/>
          <w:b w:val="0"/>
          <w:bCs w:val="0"/>
          <w:i w:val="0"/>
          <w:iCs w:val="0"/>
          <w:caps w:val="0"/>
          <w:color w:val="000000"/>
          <w:spacing w:val="0"/>
          <w:kern w:val="0"/>
          <w:sz w:val="36"/>
          <w:szCs w:val="36"/>
          <w:highlight w:val="none"/>
          <w:shd w:val="clear" w:fill="FFFFFF"/>
          <w:lang w:val="en-US" w:eastAsia="zh-CN" w:bidi="ar"/>
        </w:rPr>
        <w:t>项目支出绩效自评表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highlight w:val="none"/>
        </w:rPr>
      </w:pPr>
      <w:r>
        <w:rPr>
          <w:rFonts w:hint="default" w:ascii="楷体_GB2312" w:hAnsi="宋体" w:eastAsia="楷体_GB2312" w:cs="楷体_GB2312"/>
          <w:b w:val="0"/>
          <w:bCs w:val="0"/>
          <w:i w:val="0"/>
          <w:iCs w:val="0"/>
          <w:caps w:val="0"/>
          <w:color w:val="000000"/>
          <w:spacing w:val="0"/>
          <w:kern w:val="0"/>
          <w:sz w:val="32"/>
          <w:szCs w:val="32"/>
          <w:highlight w:val="none"/>
          <w:shd w:val="clear" w:fill="FFFFFF"/>
          <w:lang w:val="en-US" w:eastAsia="zh-CN" w:bidi="ar"/>
        </w:rPr>
        <w:t>（2019年度）</w:t>
      </w:r>
    </w:p>
    <w:tbl>
      <w:tblPr>
        <w:tblStyle w:val="9"/>
        <w:tblW w:w="8336" w:type="dxa"/>
        <w:jc w:val="center"/>
        <w:tblInd w:w="0" w:type="dxa"/>
        <w:shd w:val="clear" w:color="auto" w:fill="auto"/>
        <w:tblLayout w:type="fixed"/>
        <w:tblCellMar>
          <w:top w:w="15" w:type="dxa"/>
          <w:left w:w="15" w:type="dxa"/>
          <w:bottom w:w="15" w:type="dxa"/>
          <w:right w:w="15" w:type="dxa"/>
        </w:tblCellMar>
      </w:tblPr>
      <w:tblGrid>
        <w:gridCol w:w="1062"/>
        <w:gridCol w:w="952"/>
        <w:gridCol w:w="975"/>
        <w:gridCol w:w="1286"/>
        <w:gridCol w:w="1775"/>
        <w:gridCol w:w="84"/>
        <w:gridCol w:w="2202"/>
      </w:tblGrid>
      <w:tr>
        <w:tblPrEx>
          <w:shd w:val="clear" w:color="auto" w:fill="auto"/>
          <w:tblLayout w:type="fixed"/>
          <w:tblCellMar>
            <w:top w:w="15" w:type="dxa"/>
            <w:left w:w="15" w:type="dxa"/>
            <w:bottom w:w="15" w:type="dxa"/>
            <w:right w:w="15" w:type="dxa"/>
          </w:tblCellMar>
        </w:tblPrEx>
        <w:trPr>
          <w:trHeight w:val="680" w:hRule="atLeast"/>
          <w:jc w:val="center"/>
        </w:trPr>
        <w:tc>
          <w:tcPr>
            <w:tcW w:w="1062" w:type="dxa"/>
            <w:tcBorders>
              <w:top w:val="single" w:color="000000" w:sz="8" w:space="0"/>
              <w:left w:val="single" w:color="000000" w:sz="8" w:space="0"/>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项目名称</w:t>
            </w:r>
          </w:p>
        </w:tc>
        <w:tc>
          <w:tcPr>
            <w:tcW w:w="7274" w:type="dxa"/>
            <w:gridSpan w:val="6"/>
            <w:tcBorders>
              <w:top w:val="single" w:color="000000" w:sz="8" w:space="0"/>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DRGs付费系统建设及服务</w:t>
            </w:r>
          </w:p>
        </w:tc>
      </w:tr>
      <w:tr>
        <w:tblPrEx>
          <w:tblLayout w:type="fixed"/>
          <w:tblCellMar>
            <w:top w:w="15" w:type="dxa"/>
            <w:left w:w="15" w:type="dxa"/>
            <w:bottom w:w="15" w:type="dxa"/>
            <w:right w:w="15" w:type="dxa"/>
          </w:tblCellMar>
        </w:tblPrEx>
        <w:trPr>
          <w:trHeight w:val="680" w:hRule="atLeast"/>
          <w:jc w:val="center"/>
        </w:trPr>
        <w:tc>
          <w:tcPr>
            <w:tcW w:w="1062" w:type="dxa"/>
            <w:tcBorders>
              <w:top w:val="nil"/>
              <w:left w:val="single" w:color="000000" w:sz="8" w:space="0"/>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default" w:ascii="仿宋_GB2312" w:eastAsia="仿宋_GB2312" w:cs="仿宋_GB2312" w:hAnsiTheme="minorHAnsi"/>
                <w:i w:val="0"/>
                <w:iCs w:val="0"/>
                <w:color w:val="000000"/>
                <w:kern w:val="0"/>
                <w:sz w:val="24"/>
                <w:szCs w:val="24"/>
                <w:highlight w:val="none"/>
                <w:lang w:val="en-US" w:eastAsia="zh-CN" w:bidi="ar"/>
              </w:rPr>
            </w:pPr>
            <w:r>
              <w:rPr>
                <w:rFonts w:hint="default" w:ascii="仿宋_GB2312" w:eastAsia="仿宋_GB2312" w:cs="仿宋_GB2312" w:hAnsiTheme="minorHAnsi"/>
                <w:i w:val="0"/>
                <w:iCs w:val="0"/>
                <w:color w:val="000000"/>
                <w:kern w:val="0"/>
                <w:sz w:val="24"/>
                <w:szCs w:val="24"/>
                <w:highlight w:val="none"/>
                <w:lang w:val="en-US" w:eastAsia="zh-CN" w:bidi="ar"/>
              </w:rPr>
              <w:t>主管部门及代码</w:t>
            </w:r>
          </w:p>
        </w:tc>
        <w:tc>
          <w:tcPr>
            <w:tcW w:w="3213" w:type="dxa"/>
            <w:gridSpan w:val="3"/>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default" w:ascii="仿宋_GB2312" w:eastAsia="仿宋_GB2312" w:cs="仿宋_GB2312" w:hAnsiTheme="minorHAnsi"/>
                <w:i w:val="0"/>
                <w:iCs w:val="0"/>
                <w:color w:val="000000"/>
                <w:kern w:val="0"/>
                <w:sz w:val="24"/>
                <w:szCs w:val="24"/>
                <w:highlight w:val="none"/>
                <w:lang w:val="en-US" w:eastAsia="zh-CN" w:bidi="ar"/>
              </w:rPr>
            </w:pPr>
            <w:r>
              <w:rPr>
                <w:rFonts w:hint="default" w:ascii="仿宋_GB2312" w:eastAsia="仿宋_GB2312" w:cs="仿宋_GB2312" w:hAnsiTheme="minorHAnsi"/>
                <w:i w:val="0"/>
                <w:iCs w:val="0"/>
                <w:color w:val="000000"/>
                <w:kern w:val="0"/>
                <w:sz w:val="24"/>
                <w:szCs w:val="24"/>
                <w:highlight w:val="none"/>
                <w:lang w:val="en-US" w:eastAsia="zh-CN" w:bidi="ar"/>
              </w:rPr>
              <w:t>四川省医疗保障局</w:t>
            </w:r>
            <w:r>
              <w:rPr>
                <w:rFonts w:hint="eastAsia" w:ascii="仿宋_GB2312" w:eastAsia="仿宋_GB2312" w:cs="仿宋_GB2312"/>
                <w:i w:val="0"/>
                <w:iCs w:val="0"/>
                <w:color w:val="000000"/>
                <w:kern w:val="0"/>
                <w:sz w:val="24"/>
                <w:szCs w:val="24"/>
                <w:highlight w:val="none"/>
                <w:lang w:val="en-US" w:eastAsia="zh-CN" w:bidi="ar"/>
              </w:rPr>
              <w:t>(347)</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default" w:ascii="仿宋_GB2312" w:eastAsia="仿宋_GB2312" w:cs="仿宋_GB2312" w:hAnsiTheme="minorHAnsi"/>
                <w:i w:val="0"/>
                <w:iCs w:val="0"/>
                <w:color w:val="000000"/>
                <w:kern w:val="0"/>
                <w:sz w:val="24"/>
                <w:szCs w:val="24"/>
                <w:highlight w:val="none"/>
                <w:lang w:val="en-US" w:eastAsia="zh-CN" w:bidi="ar"/>
              </w:rPr>
            </w:pPr>
          </w:p>
        </w:tc>
        <w:tc>
          <w:tcPr>
            <w:tcW w:w="1775" w:type="dxa"/>
            <w:tcBorders>
              <w:top w:val="single" w:color="000000" w:sz="8" w:space="0"/>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default" w:ascii="仿宋_GB2312" w:eastAsia="仿宋_GB2312" w:cs="仿宋_GB2312" w:hAnsiTheme="minorHAnsi"/>
                <w:i w:val="0"/>
                <w:iCs w:val="0"/>
                <w:color w:val="000000"/>
                <w:kern w:val="0"/>
                <w:sz w:val="24"/>
                <w:szCs w:val="24"/>
                <w:highlight w:val="none"/>
                <w:lang w:val="en-US" w:eastAsia="zh-CN" w:bidi="ar"/>
              </w:rPr>
            </w:pPr>
            <w:r>
              <w:rPr>
                <w:rFonts w:hint="default" w:ascii="仿宋_GB2312" w:eastAsia="仿宋_GB2312" w:cs="仿宋_GB2312" w:hAnsiTheme="minorHAnsi"/>
                <w:i w:val="0"/>
                <w:iCs w:val="0"/>
                <w:color w:val="000000"/>
                <w:kern w:val="0"/>
                <w:sz w:val="24"/>
                <w:szCs w:val="24"/>
                <w:highlight w:val="none"/>
                <w:lang w:val="en-US" w:eastAsia="zh-CN" w:bidi="ar"/>
              </w:rPr>
              <w:t>实施单位</w:t>
            </w:r>
          </w:p>
        </w:tc>
        <w:tc>
          <w:tcPr>
            <w:tcW w:w="2286" w:type="dxa"/>
            <w:gridSpan w:val="2"/>
            <w:tcBorders>
              <w:top w:val="single" w:color="000000" w:sz="8" w:space="0"/>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default" w:ascii="仿宋_GB2312" w:eastAsia="仿宋_GB2312" w:cs="仿宋_GB2312" w:hAnsiTheme="minorHAnsi"/>
                <w:i w:val="0"/>
                <w:iCs w:val="0"/>
                <w:color w:val="000000"/>
                <w:kern w:val="0"/>
                <w:sz w:val="24"/>
                <w:szCs w:val="24"/>
                <w:highlight w:val="none"/>
                <w:lang w:val="en-US" w:eastAsia="zh-CN" w:bidi="ar"/>
              </w:rPr>
            </w:pPr>
            <w:r>
              <w:rPr>
                <w:rFonts w:hint="default" w:ascii="仿宋_GB2312" w:eastAsia="仿宋_GB2312" w:cs="仿宋_GB2312" w:hAnsiTheme="minorHAnsi"/>
                <w:i w:val="0"/>
                <w:iCs w:val="0"/>
                <w:color w:val="000000"/>
                <w:kern w:val="0"/>
                <w:sz w:val="24"/>
                <w:szCs w:val="24"/>
                <w:highlight w:val="none"/>
                <w:lang w:val="en-US" w:eastAsia="zh-CN" w:bidi="ar"/>
              </w:rPr>
              <w:t>四川省医疗保障事务中心</w:t>
            </w:r>
          </w:p>
        </w:tc>
      </w:tr>
      <w:tr>
        <w:tblPrEx>
          <w:tblLayout w:type="fixed"/>
          <w:tblCellMar>
            <w:top w:w="15" w:type="dxa"/>
            <w:left w:w="15" w:type="dxa"/>
            <w:bottom w:w="15" w:type="dxa"/>
            <w:right w:w="15" w:type="dxa"/>
          </w:tblCellMar>
        </w:tblPrEx>
        <w:trPr>
          <w:trHeight w:val="680" w:hRule="atLeast"/>
          <w:jc w:val="center"/>
        </w:trPr>
        <w:tc>
          <w:tcPr>
            <w:tcW w:w="1062" w:type="dxa"/>
            <w:vMerge w:val="restart"/>
            <w:tcBorders>
              <w:top w:val="nil"/>
              <w:left w:val="single" w:color="000000" w:sz="8" w:space="0"/>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项目预算</w:t>
            </w:r>
            <w:r>
              <w:rPr>
                <w:rFonts w:hint="default" w:ascii="仿宋_GB2312" w:eastAsia="仿宋_GB2312" w:cs="仿宋_GB2312" w:hAnsiTheme="minorHAnsi"/>
                <w:i w:val="0"/>
                <w:iCs w:val="0"/>
                <w:color w:val="000000"/>
                <w:kern w:val="0"/>
                <w:sz w:val="24"/>
                <w:szCs w:val="24"/>
                <w:highlight w:val="none"/>
                <w:lang w:val="en-US" w:eastAsia="zh-CN" w:bidi="ar"/>
              </w:rPr>
              <w:br w:type="textWrapping"/>
            </w:r>
            <w:r>
              <w:rPr>
                <w:rFonts w:hint="default" w:ascii="仿宋_GB2312" w:eastAsia="仿宋_GB2312" w:cs="仿宋_GB2312" w:hAnsiTheme="minorHAnsi"/>
                <w:i w:val="0"/>
                <w:iCs w:val="0"/>
                <w:color w:val="000000"/>
                <w:kern w:val="0"/>
                <w:sz w:val="24"/>
                <w:szCs w:val="24"/>
                <w:highlight w:val="none"/>
                <w:lang w:val="en-US" w:eastAsia="zh-CN" w:bidi="ar"/>
              </w:rPr>
              <w:t>执行情况</w:t>
            </w:r>
            <w:r>
              <w:rPr>
                <w:rFonts w:hint="default" w:ascii="仿宋_GB2312" w:eastAsia="仿宋_GB2312" w:cs="仿宋_GB2312" w:hAnsiTheme="minorHAnsi"/>
                <w:i w:val="0"/>
                <w:iCs w:val="0"/>
                <w:color w:val="000000"/>
                <w:kern w:val="0"/>
                <w:sz w:val="24"/>
                <w:szCs w:val="24"/>
                <w:highlight w:val="none"/>
                <w:lang w:val="en-US" w:eastAsia="zh-CN" w:bidi="ar"/>
              </w:rPr>
              <w:br w:type="textWrapping"/>
            </w:r>
            <w:r>
              <w:rPr>
                <w:rFonts w:hint="default" w:ascii="仿宋_GB2312" w:eastAsia="仿宋_GB2312" w:cs="仿宋_GB2312" w:hAnsiTheme="minorHAnsi"/>
                <w:i w:val="0"/>
                <w:iCs w:val="0"/>
                <w:color w:val="000000"/>
                <w:kern w:val="0"/>
                <w:sz w:val="24"/>
                <w:szCs w:val="24"/>
                <w:highlight w:val="none"/>
                <w:lang w:val="en-US" w:eastAsia="zh-CN" w:bidi="ar"/>
              </w:rPr>
              <w:t>（万元）</w:t>
            </w:r>
          </w:p>
        </w:tc>
        <w:tc>
          <w:tcPr>
            <w:tcW w:w="1927" w:type="dxa"/>
            <w:gridSpan w:val="2"/>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预算数：</w:t>
            </w:r>
          </w:p>
        </w:tc>
        <w:tc>
          <w:tcPr>
            <w:tcW w:w="1286" w:type="dxa"/>
            <w:tcBorders>
              <w:top w:val="single" w:color="000000" w:sz="8" w:space="0"/>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246.8</w:t>
            </w:r>
          </w:p>
        </w:tc>
        <w:tc>
          <w:tcPr>
            <w:tcW w:w="1775" w:type="dxa"/>
            <w:tcBorders>
              <w:top w:val="single" w:color="000000" w:sz="8" w:space="0"/>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执行数：</w:t>
            </w:r>
          </w:p>
        </w:tc>
        <w:tc>
          <w:tcPr>
            <w:tcW w:w="2286" w:type="dxa"/>
            <w:gridSpan w:val="2"/>
            <w:tcBorders>
              <w:top w:val="single" w:color="000000" w:sz="8" w:space="0"/>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123</w:t>
            </w:r>
          </w:p>
        </w:tc>
      </w:tr>
      <w:tr>
        <w:tblPrEx>
          <w:tblLayout w:type="fixed"/>
          <w:tblCellMar>
            <w:top w:w="15" w:type="dxa"/>
            <w:left w:w="15" w:type="dxa"/>
            <w:bottom w:w="15" w:type="dxa"/>
            <w:right w:w="15" w:type="dxa"/>
          </w:tblCellMar>
        </w:tblPrEx>
        <w:trPr>
          <w:trHeight w:val="680" w:hRule="atLeast"/>
          <w:jc w:val="center"/>
        </w:trPr>
        <w:tc>
          <w:tcPr>
            <w:tcW w:w="1062" w:type="dxa"/>
            <w:vMerge w:val="continue"/>
            <w:tcBorders>
              <w:top w:val="nil"/>
              <w:left w:val="single" w:color="000000" w:sz="8" w:space="0"/>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1927" w:type="dxa"/>
            <w:gridSpan w:val="2"/>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其中：财政拨款</w:t>
            </w:r>
          </w:p>
        </w:tc>
        <w:tc>
          <w:tcPr>
            <w:tcW w:w="1286"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246.8</w:t>
            </w:r>
          </w:p>
        </w:tc>
        <w:tc>
          <w:tcPr>
            <w:tcW w:w="1775"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其中：财政拨款</w:t>
            </w:r>
          </w:p>
        </w:tc>
        <w:tc>
          <w:tcPr>
            <w:tcW w:w="2286" w:type="dxa"/>
            <w:gridSpan w:val="2"/>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123.0</w:t>
            </w:r>
          </w:p>
        </w:tc>
      </w:tr>
      <w:tr>
        <w:tblPrEx>
          <w:tblLayout w:type="fixed"/>
          <w:tblCellMar>
            <w:top w:w="15" w:type="dxa"/>
            <w:left w:w="15" w:type="dxa"/>
            <w:bottom w:w="15" w:type="dxa"/>
            <w:right w:w="15" w:type="dxa"/>
          </w:tblCellMar>
        </w:tblPrEx>
        <w:trPr>
          <w:trHeight w:val="680" w:hRule="atLeast"/>
          <w:jc w:val="center"/>
        </w:trPr>
        <w:tc>
          <w:tcPr>
            <w:tcW w:w="1062" w:type="dxa"/>
            <w:vMerge w:val="continue"/>
            <w:tcBorders>
              <w:top w:val="nil"/>
              <w:left w:val="single" w:color="000000" w:sz="8" w:space="0"/>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1927" w:type="dxa"/>
            <w:gridSpan w:val="2"/>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其他资金</w:t>
            </w:r>
          </w:p>
        </w:tc>
        <w:tc>
          <w:tcPr>
            <w:tcW w:w="1286"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0.0</w:t>
            </w:r>
          </w:p>
        </w:tc>
        <w:tc>
          <w:tcPr>
            <w:tcW w:w="1775"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其他资金</w:t>
            </w:r>
          </w:p>
        </w:tc>
        <w:tc>
          <w:tcPr>
            <w:tcW w:w="2286" w:type="dxa"/>
            <w:gridSpan w:val="2"/>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0.0</w:t>
            </w:r>
          </w:p>
        </w:tc>
      </w:tr>
      <w:tr>
        <w:tblPrEx>
          <w:tblLayout w:type="fixed"/>
          <w:tblCellMar>
            <w:top w:w="15" w:type="dxa"/>
            <w:left w:w="15" w:type="dxa"/>
            <w:bottom w:w="15" w:type="dxa"/>
            <w:right w:w="15" w:type="dxa"/>
          </w:tblCellMar>
        </w:tblPrEx>
        <w:trPr>
          <w:trHeight w:val="680" w:hRule="atLeast"/>
          <w:jc w:val="center"/>
        </w:trPr>
        <w:tc>
          <w:tcPr>
            <w:tcW w:w="1062" w:type="dxa"/>
            <w:vMerge w:val="restart"/>
            <w:tcBorders>
              <w:top w:val="nil"/>
              <w:left w:val="single" w:color="000000" w:sz="8" w:space="0"/>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年度</w:t>
            </w:r>
            <w:r>
              <w:rPr>
                <w:rFonts w:hint="default" w:ascii="仿宋_GB2312" w:eastAsia="仿宋_GB2312" w:cs="仿宋_GB2312" w:hAnsiTheme="minorHAnsi"/>
                <w:i w:val="0"/>
                <w:iCs w:val="0"/>
                <w:color w:val="000000"/>
                <w:kern w:val="0"/>
                <w:sz w:val="24"/>
                <w:szCs w:val="24"/>
                <w:highlight w:val="none"/>
                <w:lang w:val="en-US" w:eastAsia="zh-CN" w:bidi="ar"/>
              </w:rPr>
              <w:br w:type="textWrapping"/>
            </w:r>
            <w:r>
              <w:rPr>
                <w:rFonts w:hint="default" w:ascii="仿宋_GB2312" w:eastAsia="仿宋_GB2312" w:cs="仿宋_GB2312" w:hAnsiTheme="minorHAnsi"/>
                <w:i w:val="0"/>
                <w:iCs w:val="0"/>
                <w:color w:val="000000"/>
                <w:kern w:val="0"/>
                <w:sz w:val="24"/>
                <w:szCs w:val="24"/>
                <w:highlight w:val="none"/>
                <w:lang w:val="en-US" w:eastAsia="zh-CN" w:bidi="ar"/>
              </w:rPr>
              <w:t>总体</w:t>
            </w:r>
            <w:r>
              <w:rPr>
                <w:rFonts w:hint="default" w:ascii="仿宋_GB2312" w:eastAsia="仿宋_GB2312" w:cs="仿宋_GB2312" w:hAnsiTheme="minorHAnsi"/>
                <w:i w:val="0"/>
                <w:iCs w:val="0"/>
                <w:color w:val="000000"/>
                <w:kern w:val="0"/>
                <w:sz w:val="24"/>
                <w:szCs w:val="24"/>
                <w:highlight w:val="none"/>
                <w:lang w:val="en-US" w:eastAsia="zh-CN" w:bidi="ar"/>
              </w:rPr>
              <w:br w:type="textWrapping"/>
            </w:r>
            <w:r>
              <w:rPr>
                <w:rFonts w:hint="default" w:ascii="仿宋_GB2312" w:eastAsia="仿宋_GB2312" w:cs="仿宋_GB2312" w:hAnsiTheme="minorHAnsi"/>
                <w:i w:val="0"/>
                <w:iCs w:val="0"/>
                <w:color w:val="000000"/>
                <w:kern w:val="0"/>
                <w:sz w:val="24"/>
                <w:szCs w:val="24"/>
                <w:highlight w:val="none"/>
                <w:lang w:val="en-US" w:eastAsia="zh-CN" w:bidi="ar"/>
              </w:rPr>
              <w:t>目标</w:t>
            </w:r>
            <w:r>
              <w:rPr>
                <w:rFonts w:hint="default" w:ascii="仿宋_GB2312" w:eastAsia="仿宋_GB2312" w:cs="仿宋_GB2312" w:hAnsiTheme="minorHAnsi"/>
                <w:i w:val="0"/>
                <w:iCs w:val="0"/>
                <w:color w:val="000000"/>
                <w:kern w:val="0"/>
                <w:sz w:val="24"/>
                <w:szCs w:val="24"/>
                <w:highlight w:val="none"/>
                <w:lang w:val="en-US" w:eastAsia="zh-CN" w:bidi="ar"/>
              </w:rPr>
              <w:br w:type="textWrapping"/>
            </w:r>
            <w:r>
              <w:rPr>
                <w:rFonts w:hint="default" w:ascii="仿宋_GB2312" w:eastAsia="仿宋_GB2312" w:cs="仿宋_GB2312" w:hAnsiTheme="minorHAnsi"/>
                <w:i w:val="0"/>
                <w:iCs w:val="0"/>
                <w:color w:val="000000"/>
                <w:kern w:val="0"/>
                <w:sz w:val="24"/>
                <w:szCs w:val="24"/>
                <w:highlight w:val="none"/>
                <w:lang w:val="en-US" w:eastAsia="zh-CN" w:bidi="ar"/>
              </w:rPr>
              <w:t>完成</w:t>
            </w:r>
            <w:r>
              <w:rPr>
                <w:rFonts w:hint="default" w:ascii="仿宋_GB2312" w:eastAsia="仿宋_GB2312" w:cs="仿宋_GB2312" w:hAnsiTheme="minorHAnsi"/>
                <w:i w:val="0"/>
                <w:iCs w:val="0"/>
                <w:color w:val="000000"/>
                <w:kern w:val="0"/>
                <w:sz w:val="24"/>
                <w:szCs w:val="24"/>
                <w:highlight w:val="none"/>
                <w:lang w:val="en-US" w:eastAsia="zh-CN" w:bidi="ar"/>
              </w:rPr>
              <w:br w:type="textWrapping"/>
            </w:r>
            <w:r>
              <w:rPr>
                <w:rFonts w:hint="default" w:ascii="仿宋_GB2312" w:eastAsia="仿宋_GB2312" w:cs="仿宋_GB2312" w:hAnsiTheme="minorHAnsi"/>
                <w:i w:val="0"/>
                <w:iCs w:val="0"/>
                <w:color w:val="000000"/>
                <w:kern w:val="0"/>
                <w:sz w:val="24"/>
                <w:szCs w:val="24"/>
                <w:highlight w:val="none"/>
                <w:lang w:val="en-US" w:eastAsia="zh-CN" w:bidi="ar"/>
              </w:rPr>
              <w:t>情况</w:t>
            </w:r>
          </w:p>
        </w:tc>
        <w:tc>
          <w:tcPr>
            <w:tcW w:w="3213" w:type="dxa"/>
            <w:gridSpan w:val="3"/>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预期目标</w:t>
            </w:r>
          </w:p>
        </w:tc>
        <w:tc>
          <w:tcPr>
            <w:tcW w:w="4061" w:type="dxa"/>
            <w:gridSpan w:val="3"/>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目标实际完成情况</w:t>
            </w:r>
          </w:p>
        </w:tc>
      </w:tr>
      <w:tr>
        <w:tblPrEx>
          <w:tblLayout w:type="fixed"/>
          <w:tblCellMar>
            <w:top w:w="15" w:type="dxa"/>
            <w:left w:w="15" w:type="dxa"/>
            <w:bottom w:w="15" w:type="dxa"/>
            <w:right w:w="15" w:type="dxa"/>
          </w:tblCellMar>
        </w:tblPrEx>
        <w:trPr>
          <w:trHeight w:val="680" w:hRule="atLeast"/>
          <w:jc w:val="center"/>
        </w:trPr>
        <w:tc>
          <w:tcPr>
            <w:tcW w:w="1062" w:type="dxa"/>
            <w:vMerge w:val="continue"/>
            <w:tcBorders>
              <w:top w:val="nil"/>
              <w:left w:val="single" w:color="000000" w:sz="8" w:space="0"/>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3213" w:type="dxa"/>
            <w:gridSpan w:val="3"/>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根据国家、省政府对基本医疗保险支付方式改革要求，省本级开展总额控制下DRGs结合点数法付费，实现建成病案采集传输系统，初步建立DRGs本地化分组系统、DRGs付费差异分析系统并建立疾病分组结合点数法付费配套体系等目标。</w:t>
            </w:r>
          </w:p>
        </w:tc>
        <w:tc>
          <w:tcPr>
            <w:tcW w:w="4061" w:type="dxa"/>
            <w:gridSpan w:val="3"/>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总额控制下DRGs结合点数法付费，拟于2019年-2021年年初完成该项目。2019年已实现建成病案采集传输系统，初步建立了DRGs本地化分组系统和DRGs付费差异分析系统。</w:t>
            </w:r>
          </w:p>
        </w:tc>
      </w:tr>
      <w:tr>
        <w:tblPrEx>
          <w:tblLayout w:type="fixed"/>
          <w:tblCellMar>
            <w:top w:w="15" w:type="dxa"/>
            <w:left w:w="15" w:type="dxa"/>
            <w:bottom w:w="15" w:type="dxa"/>
            <w:right w:w="15" w:type="dxa"/>
          </w:tblCellMar>
        </w:tblPrEx>
        <w:trPr>
          <w:trHeight w:val="680" w:hRule="atLeast"/>
          <w:jc w:val="center"/>
        </w:trPr>
        <w:tc>
          <w:tcPr>
            <w:tcW w:w="1062" w:type="dxa"/>
            <w:vMerge w:val="restart"/>
            <w:tcBorders>
              <w:top w:val="nil"/>
              <w:left w:val="single" w:color="000000" w:sz="8" w:space="0"/>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年度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绩效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完成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年度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绩效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完成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年度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绩效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指标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完成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情况</w:t>
            </w:r>
          </w:p>
        </w:tc>
        <w:tc>
          <w:tcPr>
            <w:tcW w:w="952"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一级指标</w:t>
            </w:r>
          </w:p>
        </w:tc>
        <w:tc>
          <w:tcPr>
            <w:tcW w:w="975"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二级指标</w:t>
            </w:r>
          </w:p>
        </w:tc>
        <w:tc>
          <w:tcPr>
            <w:tcW w:w="1286" w:type="dxa"/>
            <w:tcBorders>
              <w:top w:val="single" w:color="000000" w:sz="8" w:space="0"/>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三级指标</w:t>
            </w:r>
          </w:p>
        </w:tc>
        <w:tc>
          <w:tcPr>
            <w:tcW w:w="1859" w:type="dxa"/>
            <w:gridSpan w:val="2"/>
            <w:tcBorders>
              <w:top w:val="single" w:color="000000" w:sz="8" w:space="0"/>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预期指标值</w:t>
            </w:r>
          </w:p>
        </w:tc>
        <w:tc>
          <w:tcPr>
            <w:tcW w:w="2202" w:type="dxa"/>
            <w:tcBorders>
              <w:top w:val="single" w:color="000000" w:sz="8" w:space="0"/>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实际完成指标值</w:t>
            </w:r>
          </w:p>
        </w:tc>
      </w:tr>
      <w:tr>
        <w:tblPrEx>
          <w:tblLayout w:type="fixed"/>
          <w:tblCellMar>
            <w:top w:w="15" w:type="dxa"/>
            <w:left w:w="15" w:type="dxa"/>
            <w:bottom w:w="15" w:type="dxa"/>
            <w:right w:w="15" w:type="dxa"/>
          </w:tblCellMar>
        </w:tblPrEx>
        <w:trPr>
          <w:trHeight w:val="1526" w:hRule="atLeast"/>
          <w:jc w:val="center"/>
        </w:trPr>
        <w:tc>
          <w:tcPr>
            <w:tcW w:w="1062" w:type="dxa"/>
            <w:vMerge w:val="continue"/>
            <w:tcBorders>
              <w:top w:val="nil"/>
              <w:left w:val="single" w:color="000000" w:sz="8" w:space="0"/>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952" w:type="dxa"/>
            <w:vMerge w:val="restart"/>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完成指标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完成指标</w:t>
            </w:r>
          </w:p>
        </w:tc>
        <w:tc>
          <w:tcPr>
            <w:tcW w:w="975" w:type="dxa"/>
            <w:vMerge w:val="restart"/>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数量指标</w:t>
            </w:r>
          </w:p>
        </w:tc>
        <w:tc>
          <w:tcPr>
            <w:tcW w:w="1286"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建立点数法付费配套体系</w:t>
            </w:r>
          </w:p>
        </w:tc>
        <w:tc>
          <w:tcPr>
            <w:tcW w:w="1859" w:type="dxa"/>
            <w:gridSpan w:val="2"/>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DRGs基金结算公示系统1套，DRGs财务数据接口1套。</w:t>
            </w:r>
          </w:p>
        </w:tc>
        <w:tc>
          <w:tcPr>
            <w:tcW w:w="2202"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完成了DRGs基金结算公示系统1套，DRGs财务数据接口1套。</w:t>
            </w:r>
          </w:p>
        </w:tc>
      </w:tr>
      <w:tr>
        <w:tblPrEx>
          <w:tblLayout w:type="fixed"/>
          <w:tblCellMar>
            <w:top w:w="15" w:type="dxa"/>
            <w:left w:w="15" w:type="dxa"/>
            <w:bottom w:w="15" w:type="dxa"/>
            <w:right w:w="15" w:type="dxa"/>
          </w:tblCellMar>
        </w:tblPrEx>
        <w:trPr>
          <w:trHeight w:val="997" w:hRule="atLeast"/>
          <w:jc w:val="center"/>
        </w:trPr>
        <w:tc>
          <w:tcPr>
            <w:tcW w:w="1062" w:type="dxa"/>
            <w:vMerge w:val="continue"/>
            <w:tcBorders>
              <w:top w:val="nil"/>
              <w:left w:val="single" w:color="000000" w:sz="8" w:space="0"/>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952"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975"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1286"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DRGs付费差异分析系统</w:t>
            </w:r>
          </w:p>
        </w:tc>
        <w:tc>
          <w:tcPr>
            <w:tcW w:w="1859" w:type="dxa"/>
            <w:gridSpan w:val="2"/>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DRGs付费差异分析系统1套</w:t>
            </w:r>
          </w:p>
        </w:tc>
        <w:tc>
          <w:tcPr>
            <w:tcW w:w="2202"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完成了DRGs付费差异分析系统1套</w:t>
            </w:r>
          </w:p>
        </w:tc>
      </w:tr>
      <w:tr>
        <w:tblPrEx>
          <w:tblLayout w:type="fixed"/>
          <w:tblCellMar>
            <w:top w:w="15" w:type="dxa"/>
            <w:left w:w="15" w:type="dxa"/>
            <w:bottom w:w="15" w:type="dxa"/>
            <w:right w:w="15" w:type="dxa"/>
          </w:tblCellMar>
        </w:tblPrEx>
        <w:trPr>
          <w:trHeight w:val="1514" w:hRule="atLeast"/>
          <w:jc w:val="center"/>
        </w:trPr>
        <w:tc>
          <w:tcPr>
            <w:tcW w:w="1062" w:type="dxa"/>
            <w:vMerge w:val="continue"/>
            <w:tcBorders>
              <w:top w:val="nil"/>
              <w:left w:val="single" w:color="000000" w:sz="8" w:space="0"/>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952"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975"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1286"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形成DRGs的本地化分组系统</w:t>
            </w:r>
          </w:p>
        </w:tc>
        <w:tc>
          <w:tcPr>
            <w:tcW w:w="1859" w:type="dxa"/>
            <w:gridSpan w:val="2"/>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DRGs诊断辅助系统1套、DRGs分组服务器1套、DRGs基金结算系统1套</w:t>
            </w:r>
          </w:p>
        </w:tc>
        <w:tc>
          <w:tcPr>
            <w:tcW w:w="2202"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完成了DRGs诊断辅助系统1套、DRGs分组服务器1套以及DRGs基金结算系统1套</w:t>
            </w:r>
          </w:p>
        </w:tc>
      </w:tr>
      <w:tr>
        <w:tblPrEx>
          <w:tblLayout w:type="fixed"/>
          <w:tblCellMar>
            <w:top w:w="15" w:type="dxa"/>
            <w:left w:w="15" w:type="dxa"/>
            <w:bottom w:w="15" w:type="dxa"/>
            <w:right w:w="15" w:type="dxa"/>
          </w:tblCellMar>
        </w:tblPrEx>
        <w:trPr>
          <w:trHeight w:val="1202" w:hRule="atLeast"/>
          <w:jc w:val="center"/>
        </w:trPr>
        <w:tc>
          <w:tcPr>
            <w:tcW w:w="1062" w:type="dxa"/>
            <w:vMerge w:val="continue"/>
            <w:tcBorders>
              <w:top w:val="nil"/>
              <w:left w:val="single" w:color="000000" w:sz="8" w:space="0"/>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952"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975"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1286"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建成病案传输接口及校验系统</w:t>
            </w:r>
          </w:p>
        </w:tc>
        <w:tc>
          <w:tcPr>
            <w:tcW w:w="1859" w:type="dxa"/>
            <w:gridSpan w:val="2"/>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建成病案信息采集接口及校验系统1套</w:t>
            </w:r>
          </w:p>
        </w:tc>
        <w:tc>
          <w:tcPr>
            <w:tcW w:w="2202"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建成了病案信息采集接口及校验系统1套</w:t>
            </w:r>
          </w:p>
        </w:tc>
      </w:tr>
      <w:tr>
        <w:tblPrEx>
          <w:tblLayout w:type="fixed"/>
          <w:tblCellMar>
            <w:top w:w="15" w:type="dxa"/>
            <w:left w:w="15" w:type="dxa"/>
            <w:bottom w:w="15" w:type="dxa"/>
            <w:right w:w="15" w:type="dxa"/>
          </w:tblCellMar>
        </w:tblPrEx>
        <w:trPr>
          <w:trHeight w:val="680" w:hRule="atLeast"/>
          <w:jc w:val="center"/>
        </w:trPr>
        <w:tc>
          <w:tcPr>
            <w:tcW w:w="1062" w:type="dxa"/>
            <w:vMerge w:val="continue"/>
            <w:tcBorders>
              <w:top w:val="nil"/>
              <w:left w:val="single" w:color="000000" w:sz="8" w:space="0"/>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952"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975" w:type="dxa"/>
            <w:vMerge w:val="restart"/>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质量指标</w:t>
            </w:r>
          </w:p>
        </w:tc>
        <w:tc>
          <w:tcPr>
            <w:tcW w:w="1286"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病案首页数据的填报</w:t>
            </w:r>
          </w:p>
        </w:tc>
        <w:tc>
          <w:tcPr>
            <w:tcW w:w="1859" w:type="dxa"/>
            <w:gridSpan w:val="2"/>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病案首页填报达到99%以上</w:t>
            </w:r>
          </w:p>
        </w:tc>
        <w:tc>
          <w:tcPr>
            <w:tcW w:w="2202"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提高病案首页数据填报率，全年病案首页填报达到99%以上</w:t>
            </w:r>
          </w:p>
        </w:tc>
      </w:tr>
      <w:tr>
        <w:tblPrEx>
          <w:tblLayout w:type="fixed"/>
          <w:tblCellMar>
            <w:top w:w="15" w:type="dxa"/>
            <w:left w:w="15" w:type="dxa"/>
            <w:bottom w:w="15" w:type="dxa"/>
            <w:right w:w="15" w:type="dxa"/>
          </w:tblCellMar>
        </w:tblPrEx>
        <w:trPr>
          <w:trHeight w:val="680" w:hRule="atLeast"/>
          <w:jc w:val="center"/>
        </w:trPr>
        <w:tc>
          <w:tcPr>
            <w:tcW w:w="1062" w:type="dxa"/>
            <w:vMerge w:val="continue"/>
            <w:tcBorders>
              <w:top w:val="nil"/>
              <w:left w:val="single" w:color="000000" w:sz="8" w:space="0"/>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952"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975"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1286"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DRGs结合点数法付费的精准性</w:t>
            </w:r>
          </w:p>
        </w:tc>
        <w:tc>
          <w:tcPr>
            <w:tcW w:w="1859" w:type="dxa"/>
            <w:gridSpan w:val="2"/>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分组效能指标：所有病组CV值小于1，总体RIV值大于70%</w:t>
            </w:r>
          </w:p>
        </w:tc>
        <w:tc>
          <w:tcPr>
            <w:tcW w:w="2202"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已达到分组效能指标：所有病组CV值小于1，总体RIV值大于70%</w:t>
            </w:r>
          </w:p>
        </w:tc>
      </w:tr>
      <w:tr>
        <w:tblPrEx>
          <w:tblLayout w:type="fixed"/>
          <w:tblCellMar>
            <w:top w:w="15" w:type="dxa"/>
            <w:left w:w="15" w:type="dxa"/>
            <w:bottom w:w="15" w:type="dxa"/>
            <w:right w:w="15" w:type="dxa"/>
          </w:tblCellMar>
        </w:tblPrEx>
        <w:trPr>
          <w:trHeight w:val="680" w:hRule="atLeast"/>
          <w:jc w:val="center"/>
        </w:trPr>
        <w:tc>
          <w:tcPr>
            <w:tcW w:w="1062" w:type="dxa"/>
            <w:vMerge w:val="continue"/>
            <w:tcBorders>
              <w:top w:val="nil"/>
              <w:left w:val="single" w:color="000000" w:sz="8" w:space="0"/>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952"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975"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1286"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DRGS分组的科学性</w:t>
            </w:r>
          </w:p>
        </w:tc>
        <w:tc>
          <w:tcPr>
            <w:tcW w:w="1859" w:type="dxa"/>
            <w:gridSpan w:val="2"/>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入组率达到97%以上</w:t>
            </w:r>
          </w:p>
        </w:tc>
        <w:tc>
          <w:tcPr>
            <w:tcW w:w="2202"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提高DRGS分组的科学性，入组率达到99%以上</w:t>
            </w:r>
          </w:p>
        </w:tc>
      </w:tr>
      <w:tr>
        <w:tblPrEx>
          <w:tblLayout w:type="fixed"/>
          <w:tblCellMar>
            <w:top w:w="15" w:type="dxa"/>
            <w:left w:w="15" w:type="dxa"/>
            <w:bottom w:w="15" w:type="dxa"/>
            <w:right w:w="15" w:type="dxa"/>
          </w:tblCellMar>
        </w:tblPrEx>
        <w:trPr>
          <w:trHeight w:val="680" w:hRule="atLeast"/>
          <w:jc w:val="center"/>
        </w:trPr>
        <w:tc>
          <w:tcPr>
            <w:tcW w:w="1062" w:type="dxa"/>
            <w:vMerge w:val="continue"/>
            <w:tcBorders>
              <w:top w:val="nil"/>
              <w:left w:val="single" w:color="000000" w:sz="8" w:space="0"/>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952"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975"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时效指标</w:t>
            </w:r>
          </w:p>
        </w:tc>
        <w:tc>
          <w:tcPr>
            <w:tcW w:w="1286"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拟2021年省本级支付管理系统上线运行</w:t>
            </w:r>
          </w:p>
        </w:tc>
        <w:tc>
          <w:tcPr>
            <w:tcW w:w="1859" w:type="dxa"/>
            <w:gridSpan w:val="2"/>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2019年至2021年初完成该项目</w:t>
            </w:r>
          </w:p>
        </w:tc>
        <w:tc>
          <w:tcPr>
            <w:tcW w:w="2202"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2019年已完成了相关配套系统的建设，按目前进度，2021年1月省本级支付管理系统能正式上线运行</w:t>
            </w:r>
          </w:p>
        </w:tc>
      </w:tr>
      <w:tr>
        <w:tblPrEx>
          <w:tblLayout w:type="fixed"/>
          <w:tblCellMar>
            <w:top w:w="15" w:type="dxa"/>
            <w:left w:w="15" w:type="dxa"/>
            <w:bottom w:w="15" w:type="dxa"/>
            <w:right w:w="15" w:type="dxa"/>
          </w:tblCellMar>
        </w:tblPrEx>
        <w:trPr>
          <w:trHeight w:val="680" w:hRule="atLeast"/>
          <w:jc w:val="center"/>
        </w:trPr>
        <w:tc>
          <w:tcPr>
            <w:tcW w:w="1062" w:type="dxa"/>
            <w:vMerge w:val="continue"/>
            <w:tcBorders>
              <w:top w:val="nil"/>
              <w:left w:val="single" w:color="000000" w:sz="8" w:space="0"/>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952"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975"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成本指标</w:t>
            </w:r>
          </w:p>
        </w:tc>
        <w:tc>
          <w:tcPr>
            <w:tcW w:w="1286"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技术开发形成本地化分组系统，数据统计、数据分析、数据运用</w:t>
            </w:r>
          </w:p>
        </w:tc>
        <w:tc>
          <w:tcPr>
            <w:tcW w:w="1859" w:type="dxa"/>
            <w:gridSpan w:val="2"/>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人员在3-15人因工作量之间变动、人本费用在1.2-1.5万元/月</w:t>
            </w:r>
          </w:p>
        </w:tc>
        <w:tc>
          <w:tcPr>
            <w:tcW w:w="2202"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人员在3-15人因工作量之间变动、人本费用在1.2-1.5万元/月</w:t>
            </w:r>
          </w:p>
        </w:tc>
      </w:tr>
      <w:tr>
        <w:tblPrEx>
          <w:tblLayout w:type="fixed"/>
          <w:tblCellMar>
            <w:top w:w="15" w:type="dxa"/>
            <w:left w:w="15" w:type="dxa"/>
            <w:bottom w:w="15" w:type="dxa"/>
            <w:right w:w="15" w:type="dxa"/>
          </w:tblCellMar>
        </w:tblPrEx>
        <w:trPr>
          <w:trHeight w:val="680" w:hRule="atLeast"/>
          <w:jc w:val="center"/>
        </w:trPr>
        <w:tc>
          <w:tcPr>
            <w:tcW w:w="1062" w:type="dxa"/>
            <w:vMerge w:val="continue"/>
            <w:tcBorders>
              <w:top w:val="nil"/>
              <w:left w:val="single" w:color="000000" w:sz="8" w:space="0"/>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952" w:type="dxa"/>
            <w:vMerge w:val="restart"/>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效益指标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效益指标</w:t>
            </w:r>
          </w:p>
        </w:tc>
        <w:tc>
          <w:tcPr>
            <w:tcW w:w="975"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经济效益指标</w:t>
            </w:r>
          </w:p>
        </w:tc>
        <w:tc>
          <w:tcPr>
            <w:tcW w:w="1286"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提升医保基金使用效率，保障基金安全运行，医疗机构主动控制成本，降低患者个人负担</w:t>
            </w:r>
          </w:p>
        </w:tc>
        <w:tc>
          <w:tcPr>
            <w:tcW w:w="1859" w:type="dxa"/>
            <w:gridSpan w:val="2"/>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医保基金按DRGs付费方式促使医疗机构建立规范的内部管理制度，加强成本核算和控制，形成以成本和质量控制为核心的管理模式，降低医疗服务成本，提高医院运行效率，规范临床检查、诊断、治疗、用药行为，从而有效降低医疗机构运营成本，并通过绩效管理引导和影响医疗服务供需双方的需求，控制医疗费用的不合理增长，从而提高基金的使用率，增强基金运行安全性和有效性。</w:t>
            </w:r>
          </w:p>
        </w:tc>
        <w:tc>
          <w:tcPr>
            <w:tcW w:w="2202"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2019年已完成了相关配套系统的建设，待2021年1月省本级支付管理系统能正式上线运行后，医保基金按DRGs付费方式能促使医疗机构建立规范的内部管理制度，进一步加强成本核算和控制，形成以成本和质量控制为核心的管理模式，降低医疗服务成本，提高医院运行效率，规范临床检查、诊断、治疗、用药行为，从而有效降低医疗机构运营成本，并通过绩效管理引导和影响医疗服务供需双方的需求，控制医疗费用的不合理增长，从而提高基金的使用率，增强基金运行安全性和有效性。</w:t>
            </w:r>
          </w:p>
        </w:tc>
      </w:tr>
      <w:tr>
        <w:tblPrEx>
          <w:tblLayout w:type="fixed"/>
          <w:tblCellMar>
            <w:top w:w="15" w:type="dxa"/>
            <w:left w:w="15" w:type="dxa"/>
            <w:bottom w:w="15" w:type="dxa"/>
            <w:right w:w="15" w:type="dxa"/>
          </w:tblCellMar>
        </w:tblPrEx>
        <w:trPr>
          <w:trHeight w:val="680" w:hRule="atLeast"/>
          <w:jc w:val="center"/>
        </w:trPr>
        <w:tc>
          <w:tcPr>
            <w:tcW w:w="1062" w:type="dxa"/>
            <w:vMerge w:val="continue"/>
            <w:tcBorders>
              <w:top w:val="nil"/>
              <w:left w:val="single" w:color="000000" w:sz="8" w:space="0"/>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952"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975" w:type="dxa"/>
            <w:vMerge w:val="restart"/>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社会效益指标</w:t>
            </w:r>
          </w:p>
        </w:tc>
        <w:tc>
          <w:tcPr>
            <w:tcW w:w="1286"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形成医保基金可持续、医疗机构控制不合理费用</w:t>
            </w:r>
          </w:p>
        </w:tc>
        <w:tc>
          <w:tcPr>
            <w:tcW w:w="1859" w:type="dxa"/>
            <w:gridSpan w:val="2"/>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控制医疗费用增长，控制不合理支出,规范医护人员诊疗行为，提升医疗服务质量</w:t>
            </w:r>
          </w:p>
        </w:tc>
        <w:tc>
          <w:tcPr>
            <w:tcW w:w="2202"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2019年已完成了相关配套系统的建设，待2021年1月省本级支付管理系统能正式上线运行后，能有效控制医疗费用增长，控制不合理支出,规范医护人员诊疗行为，提升医疗服务质量</w:t>
            </w:r>
          </w:p>
        </w:tc>
      </w:tr>
      <w:tr>
        <w:tblPrEx>
          <w:tblLayout w:type="fixed"/>
          <w:tblCellMar>
            <w:top w:w="15" w:type="dxa"/>
            <w:left w:w="15" w:type="dxa"/>
            <w:bottom w:w="15" w:type="dxa"/>
            <w:right w:w="15" w:type="dxa"/>
          </w:tblCellMar>
        </w:tblPrEx>
        <w:trPr>
          <w:trHeight w:val="2291" w:hRule="atLeast"/>
          <w:jc w:val="center"/>
        </w:trPr>
        <w:tc>
          <w:tcPr>
            <w:tcW w:w="1062" w:type="dxa"/>
            <w:vMerge w:val="continue"/>
            <w:tcBorders>
              <w:top w:val="nil"/>
              <w:left w:val="single" w:color="000000" w:sz="8" w:space="0"/>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952"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975"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1286"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提升医疗服务质量，减轻患者医疗负担</w:t>
            </w:r>
          </w:p>
        </w:tc>
        <w:tc>
          <w:tcPr>
            <w:tcW w:w="1859" w:type="dxa"/>
            <w:gridSpan w:val="2"/>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合理医疗资源配置，提高医院管理水平,提高患者满意度</w:t>
            </w:r>
          </w:p>
        </w:tc>
        <w:tc>
          <w:tcPr>
            <w:tcW w:w="2202"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2019年已完成了相关配套系统的建设，待2021年1月省本级支付管理系统能正式上线运行后，能有效合理医疗资源配置，提高医院管理水平,提高患者满意度</w:t>
            </w:r>
          </w:p>
        </w:tc>
      </w:tr>
      <w:tr>
        <w:tblPrEx>
          <w:tblLayout w:type="fixed"/>
          <w:tblCellMar>
            <w:top w:w="15" w:type="dxa"/>
            <w:left w:w="15" w:type="dxa"/>
            <w:bottom w:w="15" w:type="dxa"/>
            <w:right w:w="15" w:type="dxa"/>
          </w:tblCellMar>
        </w:tblPrEx>
        <w:trPr>
          <w:trHeight w:val="3811" w:hRule="atLeast"/>
          <w:jc w:val="center"/>
        </w:trPr>
        <w:tc>
          <w:tcPr>
            <w:tcW w:w="1062" w:type="dxa"/>
            <w:vMerge w:val="continue"/>
            <w:tcBorders>
              <w:top w:val="nil"/>
              <w:left w:val="single" w:color="000000" w:sz="8" w:space="0"/>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952" w:type="dxa"/>
            <w:vMerge w:val="continue"/>
            <w:tcBorders>
              <w:top w:val="nil"/>
              <w:left w:val="nil"/>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975"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可持续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影响指标</w:t>
            </w:r>
          </w:p>
        </w:tc>
        <w:tc>
          <w:tcPr>
            <w:tcW w:w="1286"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引导医疗机构合理资源配置，主动控制不合理费用；形成动态调整的病种付费机制；减轻参保人员医疗负担，保障参保人员利益</w:t>
            </w:r>
          </w:p>
        </w:tc>
        <w:tc>
          <w:tcPr>
            <w:tcW w:w="1859" w:type="dxa"/>
            <w:gridSpan w:val="2"/>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以按DRGs分组付费支付方式为基础</w:t>
            </w:r>
            <w:r>
              <w:rPr>
                <w:rFonts w:hint="eastAsia" w:ascii="仿宋_GB2312" w:eastAsia="仿宋_GB2312" w:cs="仿宋_GB2312"/>
                <w:i w:val="0"/>
                <w:iCs w:val="0"/>
                <w:color w:val="000000"/>
                <w:kern w:val="0"/>
                <w:sz w:val="24"/>
                <w:szCs w:val="24"/>
                <w:highlight w:val="none"/>
                <w:lang w:val="en-US" w:eastAsia="zh-CN" w:bidi="ar"/>
              </w:rPr>
              <w:t>，</w:t>
            </w:r>
            <w:r>
              <w:rPr>
                <w:rFonts w:hint="default" w:ascii="仿宋_GB2312" w:eastAsia="仿宋_GB2312" w:cs="仿宋_GB2312" w:hAnsiTheme="minorHAnsi"/>
                <w:i w:val="0"/>
                <w:iCs w:val="0"/>
                <w:color w:val="000000"/>
                <w:kern w:val="0"/>
                <w:sz w:val="24"/>
                <w:szCs w:val="24"/>
                <w:highlight w:val="none"/>
                <w:lang w:val="en-US" w:eastAsia="zh-CN" w:bidi="ar"/>
              </w:rPr>
              <w:t>为四川省医保管理部门提供第三方医保精细化管理服务，引导医疗机构合理资源配置，主动控制不合理费用，减轻参保人员医疗负担，保障参保人员利益和医保基金的安全可持续运行。</w:t>
            </w:r>
          </w:p>
        </w:tc>
        <w:tc>
          <w:tcPr>
            <w:tcW w:w="2202"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以按DRGs分组付费支付方式为基础</w:t>
            </w:r>
            <w:r>
              <w:rPr>
                <w:rFonts w:hint="eastAsia" w:ascii="仿宋_GB2312" w:eastAsia="仿宋_GB2312" w:cs="仿宋_GB2312"/>
                <w:i w:val="0"/>
                <w:iCs w:val="0"/>
                <w:color w:val="000000"/>
                <w:kern w:val="0"/>
                <w:sz w:val="24"/>
                <w:szCs w:val="24"/>
                <w:highlight w:val="none"/>
                <w:lang w:val="en-US" w:eastAsia="zh-CN" w:bidi="ar"/>
              </w:rPr>
              <w:t>，</w:t>
            </w:r>
            <w:r>
              <w:rPr>
                <w:rFonts w:hint="default" w:ascii="仿宋_GB2312" w:eastAsia="仿宋_GB2312" w:cs="仿宋_GB2312" w:hAnsiTheme="minorHAnsi"/>
                <w:i w:val="0"/>
                <w:iCs w:val="0"/>
                <w:color w:val="000000"/>
                <w:kern w:val="0"/>
                <w:sz w:val="24"/>
                <w:szCs w:val="24"/>
                <w:highlight w:val="none"/>
                <w:lang w:val="en-US" w:eastAsia="zh-CN" w:bidi="ar"/>
              </w:rPr>
              <w:t>为四川省医保管理部门提供第三方医保精细化管理服务，引导医疗机构合理资源配置，主动控制不合理费用，减轻参保人员医疗负担，保障参保人员利益和医保基金的安全可持续运行。</w:t>
            </w:r>
          </w:p>
        </w:tc>
      </w:tr>
      <w:tr>
        <w:tblPrEx>
          <w:tblLayout w:type="fixed"/>
          <w:tblCellMar>
            <w:top w:w="15" w:type="dxa"/>
            <w:left w:w="15" w:type="dxa"/>
            <w:bottom w:w="15" w:type="dxa"/>
            <w:right w:w="15" w:type="dxa"/>
          </w:tblCellMar>
        </w:tblPrEx>
        <w:trPr>
          <w:trHeight w:val="680" w:hRule="atLeast"/>
          <w:jc w:val="center"/>
        </w:trPr>
        <w:tc>
          <w:tcPr>
            <w:tcW w:w="1062" w:type="dxa"/>
            <w:vMerge w:val="continue"/>
            <w:tcBorders>
              <w:top w:val="nil"/>
              <w:left w:val="single" w:color="000000" w:sz="8" w:space="0"/>
              <w:bottom w:val="single" w:color="000000" w:sz="8" w:space="0"/>
              <w:right w:val="single" w:color="000000" w:sz="8" w:space="0"/>
            </w:tcBorders>
            <w:shd w:val="clear" w:color="auto" w:fill="auto"/>
            <w:tcMar>
              <w:bottom w:w="0" w:type="dxa"/>
            </w:tcMar>
            <w:vAlign w:val="center"/>
          </w:tcPr>
          <w:p>
            <w:pPr>
              <w:rPr>
                <w:rFonts w:hint="eastAsia" w:ascii="宋体"/>
                <w:sz w:val="24"/>
                <w:szCs w:val="24"/>
                <w:highlight w:val="none"/>
              </w:rPr>
            </w:pPr>
          </w:p>
        </w:tc>
        <w:tc>
          <w:tcPr>
            <w:tcW w:w="952"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满意度</w:t>
            </w:r>
            <w:r>
              <w:rPr>
                <w:rFonts w:hint="default" w:ascii="仿宋_GB2312" w:eastAsia="仿宋_GB2312" w:cs="仿宋_GB2312" w:hAnsiTheme="minorHAnsi"/>
                <w:i w:val="0"/>
                <w:iCs w:val="0"/>
                <w:color w:val="000000"/>
                <w:kern w:val="0"/>
                <w:sz w:val="24"/>
                <w:szCs w:val="24"/>
                <w:highlight w:val="none"/>
                <w:lang w:val="en-US" w:eastAsia="zh-CN" w:bidi="ar"/>
              </w:rPr>
              <w:br w:type="textWrapping"/>
            </w:r>
            <w:r>
              <w:rPr>
                <w:rFonts w:hint="default" w:ascii="仿宋_GB2312" w:eastAsia="仿宋_GB2312" w:cs="仿宋_GB2312" w:hAnsiTheme="minorHAnsi"/>
                <w:i w:val="0"/>
                <w:iCs w:val="0"/>
                <w:color w:val="000000"/>
                <w:kern w:val="0"/>
                <w:sz w:val="24"/>
                <w:szCs w:val="24"/>
                <w:highlight w:val="none"/>
                <w:lang w:val="en-US" w:eastAsia="zh-CN" w:bidi="ar"/>
              </w:rPr>
              <w:t>指标</w:t>
            </w:r>
          </w:p>
        </w:tc>
        <w:tc>
          <w:tcPr>
            <w:tcW w:w="975"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满意度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指标</w:t>
            </w:r>
          </w:p>
        </w:tc>
        <w:tc>
          <w:tcPr>
            <w:tcW w:w="1286"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建成科学性、精准性的DRGs支付管理系统</w:t>
            </w:r>
          </w:p>
        </w:tc>
        <w:tc>
          <w:tcPr>
            <w:tcW w:w="1859" w:type="dxa"/>
            <w:gridSpan w:val="2"/>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控制基金支出年增长率,控制住院次均费用增长率,降低参保患者的自费率</w:t>
            </w:r>
          </w:p>
        </w:tc>
        <w:tc>
          <w:tcPr>
            <w:tcW w:w="2202" w:type="dxa"/>
            <w:tcBorders>
              <w:top w:val="nil"/>
              <w:left w:val="nil"/>
              <w:bottom w:val="single" w:color="000000" w:sz="8" w:space="0"/>
              <w:right w:val="single" w:color="000000" w:sz="8" w:space="0"/>
            </w:tcBorders>
            <w:shd w:val="clear" w:color="auto" w:fill="auto"/>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highlight w:val="none"/>
              </w:rPr>
            </w:pPr>
            <w:r>
              <w:rPr>
                <w:rFonts w:hint="default" w:ascii="仿宋_GB2312" w:eastAsia="仿宋_GB2312" w:cs="仿宋_GB2312" w:hAnsiTheme="minorHAnsi"/>
                <w:i w:val="0"/>
                <w:iCs w:val="0"/>
                <w:color w:val="000000"/>
                <w:kern w:val="0"/>
                <w:sz w:val="24"/>
                <w:szCs w:val="24"/>
                <w:highlight w:val="none"/>
                <w:lang w:val="en-US" w:eastAsia="zh-CN" w:bidi="ar"/>
              </w:rPr>
              <w:t>2019年已完成了相关配套系统的建设，待2021年1月省本级支付管理系统能正式上线运行后，能有效控制基金支出年增长率,控制住院次均费用增长率,降低参保患者的自费率</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2.部门绩效评价结果。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本部门按要求对2019年部门整体支出绩效评价情况开展自评，《四川省医疗保障局2019年部门整体支出绩效评价报告》见附件（附件1）。</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i w:val="0"/>
          <w:iCs w:val="0"/>
          <w:caps w:val="0"/>
          <w:color w:val="000000"/>
          <w:spacing w:val="0"/>
          <w:sz w:val="32"/>
          <w:szCs w:val="32"/>
          <w:highlight w:val="none"/>
          <w:shd w:val="clear" w:fill="FFFFFF"/>
        </w:rPr>
        <w:t>本部门自行组织对</w:t>
      </w:r>
      <w:r>
        <w:rPr>
          <w:rFonts w:hint="default" w:ascii="仿宋_GB2312" w:hAnsi="宋体" w:eastAsia="仿宋_GB2312" w:cs="仿宋_GB2312"/>
          <w:b w:val="0"/>
          <w:bCs w:val="0"/>
          <w:i w:val="0"/>
          <w:iCs w:val="0"/>
          <w:caps w:val="0"/>
          <w:color w:val="000000"/>
          <w:spacing w:val="0"/>
          <w:sz w:val="32"/>
          <w:szCs w:val="32"/>
          <w:highlight w:val="none"/>
          <w:shd w:val="clear" w:fill="FFFFFF"/>
        </w:rPr>
        <w:t>四川省医疗救助补助</w:t>
      </w:r>
      <w:r>
        <w:rPr>
          <w:rFonts w:hint="default" w:ascii="仿宋_GB2312" w:hAnsi="宋体" w:eastAsia="仿宋_GB2312" w:cs="仿宋_GB2312"/>
          <w:i w:val="0"/>
          <w:iCs w:val="0"/>
          <w:caps w:val="0"/>
          <w:color w:val="000000"/>
          <w:spacing w:val="0"/>
          <w:sz w:val="32"/>
          <w:szCs w:val="32"/>
          <w:highlight w:val="none"/>
          <w:shd w:val="clear" w:fill="FFFFFF"/>
        </w:rPr>
        <w:t>项目开展了绩效评价，《</w:t>
      </w:r>
      <w:r>
        <w:rPr>
          <w:rFonts w:hint="default" w:ascii="仿宋_GB2312" w:hAnsi="宋体" w:eastAsia="仿宋_GB2312" w:cs="仿宋_GB2312"/>
          <w:b w:val="0"/>
          <w:bCs w:val="0"/>
          <w:i w:val="0"/>
          <w:iCs w:val="0"/>
          <w:caps w:val="0"/>
          <w:color w:val="000000"/>
          <w:spacing w:val="0"/>
          <w:sz w:val="32"/>
          <w:szCs w:val="32"/>
          <w:highlight w:val="none"/>
          <w:shd w:val="clear" w:fill="FFFFFF"/>
        </w:rPr>
        <w:t>四川省医疗救助补助专项资金</w:t>
      </w:r>
      <w:r>
        <w:rPr>
          <w:rFonts w:hint="default" w:ascii="仿宋_GB2312" w:hAnsi="宋体" w:eastAsia="仿宋_GB2312" w:cs="仿宋_GB2312"/>
          <w:i w:val="0"/>
          <w:iCs w:val="0"/>
          <w:caps w:val="0"/>
          <w:color w:val="000000"/>
          <w:spacing w:val="0"/>
          <w:sz w:val="32"/>
          <w:szCs w:val="32"/>
          <w:highlight w:val="none"/>
          <w:shd w:val="clear" w:fill="FFFFFF"/>
        </w:rPr>
        <w:t>2019年绩效评价报告》见附件（附件2）。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highlight w:val="none"/>
        </w:rPr>
      </w:pPr>
      <w:bookmarkStart w:id="49" w:name="_Toc19020_WPSOffice_Level1"/>
      <w:r>
        <w:rPr>
          <w:rFonts w:hint="eastAsia" w:ascii="方正小标宋简体" w:hAnsi="方正小标宋简体" w:eastAsia="方正小标宋简体" w:cs="方正小标宋简体"/>
          <w:i w:val="0"/>
          <w:iCs w:val="0"/>
          <w:caps w:val="0"/>
          <w:color w:val="000000"/>
          <w:spacing w:val="0"/>
          <w:kern w:val="0"/>
          <w:sz w:val="44"/>
          <w:szCs w:val="44"/>
          <w:highlight w:val="none"/>
          <w:shd w:val="clear" w:fill="FFFFFF"/>
          <w:lang w:val="en-US" w:eastAsia="zh-CN" w:bidi="ar"/>
        </w:rPr>
        <w:t>第三部分 名</w:t>
      </w:r>
      <w:r>
        <w:rPr>
          <w:rFonts w:hint="eastAsia" w:ascii="方正小标宋简体" w:hAnsi="方正小标宋简体" w:eastAsia="方正小标宋简体" w:cs="方正小标宋简体"/>
          <w:b w:val="0"/>
          <w:bCs w:val="0"/>
          <w:i w:val="0"/>
          <w:iCs w:val="0"/>
          <w:caps w:val="0"/>
          <w:color w:val="000000"/>
          <w:spacing w:val="0"/>
          <w:kern w:val="0"/>
          <w:sz w:val="44"/>
          <w:szCs w:val="44"/>
          <w:highlight w:val="none"/>
          <w:shd w:val="clear" w:fill="FFFFFF"/>
          <w:lang w:val="en-US" w:eastAsia="zh-CN" w:bidi="ar"/>
        </w:rPr>
        <w:t>词解释</w:t>
      </w:r>
      <w:bookmarkEnd w:id="49"/>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highlight w:val="none"/>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i w:val="0"/>
          <w:iCs w:val="0"/>
          <w:caps w:val="0"/>
          <w:color w:val="000000"/>
          <w:spacing w:val="0"/>
          <w:sz w:val="32"/>
          <w:szCs w:val="32"/>
          <w:highlight w:val="none"/>
          <w:shd w:val="clear" w:fill="FFFFFF"/>
        </w:rPr>
        <w:t>1.财政拨款收入：指单位从同级财政部门取得的财政预算资金。</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i w:val="0"/>
          <w:iCs w:val="0"/>
          <w:caps w:val="0"/>
          <w:color w:val="000000"/>
          <w:spacing w:val="0"/>
          <w:sz w:val="32"/>
          <w:szCs w:val="32"/>
          <w:highlight w:val="none"/>
          <w:shd w:val="clear" w:fill="FFFFFF"/>
        </w:rPr>
        <w:t>2.其他收入：指单位取得的除上述收入以外的各项收入。主要是：利息收入。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i w:val="0"/>
          <w:iCs w:val="0"/>
          <w:caps w:val="0"/>
          <w:color w:val="000000"/>
          <w:spacing w:val="0"/>
          <w:sz w:val="32"/>
          <w:szCs w:val="32"/>
          <w:highlight w:val="none"/>
          <w:shd w:val="clear" w:fill="FFFFFF"/>
        </w:rPr>
        <w:t>3.年初结转和结余：指以前年度尚未完成、结转到本年按有关规定继续使用的资金。</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i w:val="0"/>
          <w:iCs w:val="0"/>
          <w:caps w:val="0"/>
          <w:color w:val="000000"/>
          <w:spacing w:val="0"/>
          <w:sz w:val="32"/>
          <w:szCs w:val="32"/>
          <w:highlight w:val="none"/>
          <w:shd w:val="clear" w:fill="FFFFFF"/>
        </w:rPr>
        <w:t>4.年末结转和结余：指单位按有关规定结转到下年或以后年度继续使用的资金。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b w:val="0"/>
          <w:bCs w:val="0"/>
          <w:i w:val="0"/>
          <w:iCs w:val="0"/>
          <w:caps w:val="0"/>
          <w:color w:val="000000"/>
          <w:spacing w:val="0"/>
          <w:kern w:val="0"/>
          <w:sz w:val="32"/>
          <w:szCs w:val="32"/>
          <w:highlight w:val="none"/>
          <w:shd w:val="clear" w:fill="FFFFFF"/>
          <w:lang w:val="en-US" w:eastAsia="zh-CN" w:bidi="ar"/>
        </w:rPr>
        <w:t>5.一般公共服务（类）发展与改革事务（款）物价管理（项）:指物价管理方面的支出。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b w:val="0"/>
          <w:bCs w:val="0"/>
          <w:i w:val="0"/>
          <w:iCs w:val="0"/>
          <w:caps w:val="0"/>
          <w:color w:val="000000"/>
          <w:spacing w:val="0"/>
          <w:kern w:val="0"/>
          <w:sz w:val="32"/>
          <w:szCs w:val="32"/>
          <w:highlight w:val="none"/>
          <w:shd w:val="clear" w:fill="FFFFFF"/>
          <w:lang w:val="en-US" w:eastAsia="zh-CN" w:bidi="ar"/>
        </w:rPr>
        <w:t>6.一般公共服务（类）其他一般公共服务支出（款）其他一般公共服务支出（项）:指其他一般公共服务支出。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b w:val="0"/>
          <w:bCs w:val="0"/>
          <w:i w:val="0"/>
          <w:iCs w:val="0"/>
          <w:caps w:val="0"/>
          <w:color w:val="000000"/>
          <w:spacing w:val="0"/>
          <w:kern w:val="0"/>
          <w:sz w:val="32"/>
          <w:szCs w:val="32"/>
          <w:highlight w:val="none"/>
          <w:shd w:val="clear" w:fill="FFFFFF"/>
          <w:lang w:val="en-US" w:eastAsia="zh-CN" w:bidi="ar"/>
        </w:rPr>
        <w:t>7.教育（类）进修及培训（款）培训支出（项）:指各部门安排的用于培训的支出。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b w:val="0"/>
          <w:bCs w:val="0"/>
          <w:i w:val="0"/>
          <w:iCs w:val="0"/>
          <w:caps w:val="0"/>
          <w:color w:val="000000"/>
          <w:spacing w:val="0"/>
          <w:kern w:val="0"/>
          <w:sz w:val="32"/>
          <w:szCs w:val="32"/>
          <w:highlight w:val="none"/>
          <w:shd w:val="clear" w:fill="FFFFFF"/>
          <w:lang w:val="en-US" w:eastAsia="zh-CN" w:bidi="ar"/>
        </w:rPr>
        <w:t>8.科学技术（类）应用研究（款）机构运行（项）:指应用研究机构的基本支出。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b w:val="0"/>
          <w:bCs w:val="0"/>
          <w:i w:val="0"/>
          <w:iCs w:val="0"/>
          <w:caps w:val="0"/>
          <w:color w:val="000000"/>
          <w:spacing w:val="0"/>
          <w:kern w:val="0"/>
          <w:sz w:val="32"/>
          <w:szCs w:val="32"/>
          <w:highlight w:val="none"/>
          <w:shd w:val="clear" w:fill="FFFFFF"/>
          <w:lang w:val="en-US" w:eastAsia="zh-CN" w:bidi="ar"/>
        </w:rPr>
        <w:t>9.社会保障和就业（类）行政事业单位离退休（款）事业单位离退休（项）:指事业单位开支的离退休经费。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b w:val="0"/>
          <w:bCs w:val="0"/>
          <w:i w:val="0"/>
          <w:iCs w:val="0"/>
          <w:caps w:val="0"/>
          <w:color w:val="000000"/>
          <w:spacing w:val="0"/>
          <w:kern w:val="0"/>
          <w:sz w:val="32"/>
          <w:szCs w:val="32"/>
          <w:highlight w:val="none"/>
          <w:shd w:val="clear" w:fill="FFFFFF"/>
          <w:lang w:val="en-US" w:eastAsia="zh-CN" w:bidi="ar"/>
        </w:rPr>
        <w:t>10.社会保障和就业（类）行政事业单位离退休（款）未归口管理的行政单位离退休（项）</w:t>
      </w:r>
      <w:r>
        <w:rPr>
          <w:rFonts w:hint="default" w:ascii="仿宋_GB2312" w:hAnsi="宋体" w:eastAsia="仿宋_GB2312" w:cs="仿宋_GB2312"/>
          <w:b/>
          <w:bCs/>
          <w:i w:val="0"/>
          <w:iCs w:val="0"/>
          <w:caps w:val="0"/>
          <w:color w:val="000000"/>
          <w:spacing w:val="0"/>
          <w:kern w:val="0"/>
          <w:sz w:val="32"/>
          <w:szCs w:val="32"/>
          <w:highlight w:val="none"/>
          <w:shd w:val="clear" w:fill="FFFFFF"/>
          <w:lang w:val="en-US" w:eastAsia="zh-CN" w:bidi="ar"/>
        </w:rPr>
        <w:t>:</w:t>
      </w:r>
      <w:r>
        <w:rPr>
          <w:rFonts w:hint="default" w:ascii="仿宋_GB2312" w:hAnsi="宋体" w:eastAsia="仿宋_GB2312" w:cs="仿宋_GB2312"/>
          <w:b w:val="0"/>
          <w:bCs w:val="0"/>
          <w:i w:val="0"/>
          <w:iCs w:val="0"/>
          <w:caps w:val="0"/>
          <w:color w:val="000000"/>
          <w:spacing w:val="0"/>
          <w:kern w:val="0"/>
          <w:sz w:val="32"/>
          <w:szCs w:val="32"/>
          <w:highlight w:val="none"/>
          <w:shd w:val="clear" w:fill="FFFFFF"/>
          <w:lang w:val="en-US" w:eastAsia="zh-CN" w:bidi="ar"/>
        </w:rPr>
        <w:t>指未实行归口管理的行政单位（包括实行公务员管理的事业单位）开支的离退休支出。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both"/>
        <w:rPr>
          <w:highlight w:val="none"/>
        </w:rPr>
      </w:pPr>
      <w:r>
        <w:rPr>
          <w:rFonts w:hint="default" w:ascii="仿宋_GB2312" w:hAnsi="宋体" w:eastAsia="仿宋_GB2312" w:cs="仿宋_GB2312"/>
          <w:b/>
          <w:bCs/>
          <w:i w:val="0"/>
          <w:iCs w:val="0"/>
          <w:caps w:val="0"/>
          <w:color w:val="000000"/>
          <w:spacing w:val="0"/>
          <w:kern w:val="0"/>
          <w:sz w:val="32"/>
          <w:szCs w:val="32"/>
          <w:highlight w:val="none"/>
          <w:shd w:val="clear" w:fill="FFFFFF"/>
          <w:lang w:val="en-US" w:eastAsia="zh-CN" w:bidi="ar"/>
        </w:rPr>
        <w:t>1</w:t>
      </w:r>
      <w:r>
        <w:rPr>
          <w:rFonts w:hint="default" w:ascii="仿宋_GB2312" w:hAnsi="宋体" w:eastAsia="仿宋_GB2312" w:cs="仿宋_GB2312"/>
          <w:b w:val="0"/>
          <w:bCs w:val="0"/>
          <w:i w:val="0"/>
          <w:iCs w:val="0"/>
          <w:caps w:val="0"/>
          <w:color w:val="000000"/>
          <w:spacing w:val="0"/>
          <w:kern w:val="0"/>
          <w:sz w:val="32"/>
          <w:szCs w:val="32"/>
          <w:highlight w:val="none"/>
          <w:shd w:val="clear" w:fill="FFFFFF"/>
          <w:lang w:val="en-US" w:eastAsia="zh-CN" w:bidi="ar"/>
        </w:rPr>
        <w:t>1.社会保障和就业（类）行政事业单位离退休（款）机关事业单位基本养老保险缴费支出（项）:指机关事业单位缴纳基本养老保险费支出。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b w:val="0"/>
          <w:bCs w:val="0"/>
          <w:i w:val="0"/>
          <w:iCs w:val="0"/>
          <w:caps w:val="0"/>
          <w:color w:val="000000"/>
          <w:spacing w:val="0"/>
          <w:kern w:val="0"/>
          <w:sz w:val="32"/>
          <w:szCs w:val="32"/>
          <w:highlight w:val="none"/>
          <w:shd w:val="clear" w:fill="FFFFFF"/>
          <w:lang w:val="en-US" w:eastAsia="zh-CN" w:bidi="ar"/>
        </w:rPr>
        <w:t>12.社会保障和就业（类）行政事业单位离退休（款）机关事业单位职业年金缴费支出（项）:指机关事业单位缴纳的职业年金支出。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b w:val="0"/>
          <w:bCs w:val="0"/>
          <w:i w:val="0"/>
          <w:iCs w:val="0"/>
          <w:caps w:val="0"/>
          <w:color w:val="000000"/>
          <w:spacing w:val="0"/>
          <w:kern w:val="0"/>
          <w:sz w:val="32"/>
          <w:szCs w:val="32"/>
          <w:highlight w:val="none"/>
          <w:shd w:val="clear" w:fill="FFFFFF"/>
          <w:lang w:val="en-US" w:eastAsia="zh-CN" w:bidi="ar"/>
        </w:rPr>
        <w:t>13.社会保障和就业（类）其他社会保障和就业支出（款）其他社会保障和就业支出（项）:指其他用于社会保障和就业方面的支出。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b w:val="0"/>
          <w:bCs w:val="0"/>
          <w:i w:val="0"/>
          <w:iCs w:val="0"/>
          <w:caps w:val="0"/>
          <w:color w:val="000000"/>
          <w:spacing w:val="0"/>
          <w:kern w:val="0"/>
          <w:sz w:val="32"/>
          <w:szCs w:val="32"/>
          <w:highlight w:val="none"/>
          <w:shd w:val="clear" w:fill="FFFFFF"/>
          <w:lang w:val="en-US" w:eastAsia="zh-CN" w:bidi="ar"/>
        </w:rPr>
        <w:t>14.</w:t>
      </w: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卫生健康</w:t>
      </w:r>
      <w:r>
        <w:rPr>
          <w:rFonts w:hint="default" w:ascii="仿宋_GB2312" w:hAnsi="宋体" w:eastAsia="仿宋_GB2312" w:cs="仿宋_GB2312"/>
          <w:b w:val="0"/>
          <w:bCs w:val="0"/>
          <w:i w:val="0"/>
          <w:iCs w:val="0"/>
          <w:caps w:val="0"/>
          <w:color w:val="000000"/>
          <w:spacing w:val="0"/>
          <w:kern w:val="0"/>
          <w:sz w:val="32"/>
          <w:szCs w:val="32"/>
          <w:highlight w:val="none"/>
          <w:shd w:val="clear" w:fill="FFFFFF"/>
          <w:lang w:val="en-US" w:eastAsia="zh-CN" w:bidi="ar"/>
        </w:rPr>
        <w:t>（类）行政事业单位医疗（款）行政单位医疗（项）:指财政部门安排的行政单位（包括实行公务员管理的事业单位）基本医疗保险缴费经费。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15.卫生健康</w:t>
      </w:r>
      <w:r>
        <w:rPr>
          <w:rFonts w:hint="default" w:ascii="仿宋_GB2312" w:hAnsi="宋体" w:eastAsia="仿宋_GB2312" w:cs="仿宋_GB2312"/>
          <w:b w:val="0"/>
          <w:bCs w:val="0"/>
          <w:i w:val="0"/>
          <w:iCs w:val="0"/>
          <w:caps w:val="0"/>
          <w:color w:val="000000"/>
          <w:spacing w:val="0"/>
          <w:kern w:val="0"/>
          <w:sz w:val="32"/>
          <w:szCs w:val="32"/>
          <w:highlight w:val="none"/>
          <w:shd w:val="clear" w:fill="FFFFFF"/>
          <w:lang w:val="en-US" w:eastAsia="zh-CN" w:bidi="ar"/>
        </w:rPr>
        <w:t>（类）行政事业单位医疗（款）事业单位医疗（项）:指财政部门安排的事业单位基本医疗保险缴费经费。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16.卫生健康</w:t>
      </w:r>
      <w:r>
        <w:rPr>
          <w:rFonts w:hint="default" w:ascii="仿宋_GB2312" w:hAnsi="宋体" w:eastAsia="仿宋_GB2312" w:cs="仿宋_GB2312"/>
          <w:b w:val="0"/>
          <w:bCs w:val="0"/>
          <w:i w:val="0"/>
          <w:iCs w:val="0"/>
          <w:caps w:val="0"/>
          <w:color w:val="000000"/>
          <w:spacing w:val="0"/>
          <w:kern w:val="0"/>
          <w:sz w:val="32"/>
          <w:szCs w:val="32"/>
          <w:highlight w:val="none"/>
          <w:shd w:val="clear" w:fill="FFFFFF"/>
          <w:lang w:val="en-US" w:eastAsia="zh-CN" w:bidi="ar"/>
        </w:rPr>
        <w:t>（类）行政事业单位医疗（款）公务员医疗补助（项）:指财政部门安排公务员医疗补助经费。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17.卫生健康</w:t>
      </w:r>
      <w:r>
        <w:rPr>
          <w:rFonts w:hint="default" w:ascii="仿宋_GB2312" w:hAnsi="宋体" w:eastAsia="仿宋_GB2312" w:cs="仿宋_GB2312"/>
          <w:b w:val="0"/>
          <w:bCs w:val="0"/>
          <w:i w:val="0"/>
          <w:iCs w:val="0"/>
          <w:caps w:val="0"/>
          <w:color w:val="000000"/>
          <w:spacing w:val="0"/>
          <w:kern w:val="0"/>
          <w:sz w:val="32"/>
          <w:szCs w:val="32"/>
          <w:highlight w:val="none"/>
          <w:shd w:val="clear" w:fill="FFFFFF"/>
          <w:lang w:val="en-US" w:eastAsia="zh-CN" w:bidi="ar"/>
        </w:rPr>
        <w:t>（类）医疗保障管理事务（款）行政运行（项）:指行政单位（包括实行公务员管理的事业单位）的基本支出。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18.卫生健康</w:t>
      </w:r>
      <w:r>
        <w:rPr>
          <w:rFonts w:hint="default" w:ascii="仿宋_GB2312" w:hAnsi="宋体" w:eastAsia="仿宋_GB2312" w:cs="仿宋_GB2312"/>
          <w:b w:val="0"/>
          <w:bCs w:val="0"/>
          <w:i w:val="0"/>
          <w:iCs w:val="0"/>
          <w:caps w:val="0"/>
          <w:color w:val="000000"/>
          <w:spacing w:val="0"/>
          <w:kern w:val="0"/>
          <w:sz w:val="32"/>
          <w:szCs w:val="32"/>
          <w:highlight w:val="none"/>
          <w:shd w:val="clear" w:fill="FFFFFF"/>
          <w:lang w:val="en-US" w:eastAsia="zh-CN" w:bidi="ar"/>
        </w:rPr>
        <w:t>（类）医疗保障管理事务（款）一般行政管理事务（项）:指行政单位（包括实行公务员管理的事业单位）未单独设置项级科目的其他项目支出。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b w:val="0"/>
          <w:bCs w:val="0"/>
          <w:i w:val="0"/>
          <w:iCs w:val="0"/>
          <w:caps w:val="0"/>
          <w:color w:val="000000"/>
          <w:spacing w:val="0"/>
          <w:kern w:val="0"/>
          <w:sz w:val="32"/>
          <w:szCs w:val="32"/>
          <w:highlight w:val="none"/>
          <w:shd w:val="clear" w:fill="FFFFFF"/>
          <w:lang w:val="en-US" w:eastAsia="zh-CN" w:bidi="ar"/>
        </w:rPr>
        <w:t>19.</w:t>
      </w: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卫生健康</w:t>
      </w:r>
      <w:r>
        <w:rPr>
          <w:rFonts w:hint="default" w:ascii="仿宋_GB2312" w:hAnsi="宋体" w:eastAsia="仿宋_GB2312" w:cs="仿宋_GB2312"/>
          <w:b w:val="0"/>
          <w:bCs w:val="0"/>
          <w:i w:val="0"/>
          <w:iCs w:val="0"/>
          <w:caps w:val="0"/>
          <w:color w:val="000000"/>
          <w:spacing w:val="0"/>
          <w:kern w:val="0"/>
          <w:sz w:val="32"/>
          <w:szCs w:val="32"/>
          <w:highlight w:val="none"/>
          <w:shd w:val="clear" w:fill="FFFFFF"/>
          <w:lang w:val="en-US" w:eastAsia="zh-CN" w:bidi="ar"/>
        </w:rPr>
        <w:t>（类）医疗保障管理事务（款）信息化建设（项）:指医疗保障部门用于信息化建设、开发、运行维护和数据分析等方面支出。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b w:val="0"/>
          <w:bCs w:val="0"/>
          <w:i w:val="0"/>
          <w:iCs w:val="0"/>
          <w:caps w:val="0"/>
          <w:color w:val="000000"/>
          <w:spacing w:val="0"/>
          <w:kern w:val="0"/>
          <w:sz w:val="32"/>
          <w:szCs w:val="32"/>
          <w:highlight w:val="none"/>
          <w:shd w:val="clear" w:fill="FFFFFF"/>
          <w:lang w:val="en-US" w:eastAsia="zh-CN" w:bidi="ar"/>
        </w:rPr>
        <w:t>20.</w:t>
      </w: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卫生健康</w:t>
      </w:r>
      <w:r>
        <w:rPr>
          <w:rFonts w:hint="default" w:ascii="仿宋_GB2312" w:hAnsi="宋体" w:eastAsia="仿宋_GB2312" w:cs="仿宋_GB2312"/>
          <w:b w:val="0"/>
          <w:bCs w:val="0"/>
          <w:i w:val="0"/>
          <w:iCs w:val="0"/>
          <w:caps w:val="0"/>
          <w:color w:val="000000"/>
          <w:spacing w:val="0"/>
          <w:kern w:val="0"/>
          <w:sz w:val="32"/>
          <w:szCs w:val="32"/>
          <w:highlight w:val="none"/>
          <w:shd w:val="clear" w:fill="FFFFFF"/>
          <w:lang w:val="en-US" w:eastAsia="zh-CN" w:bidi="ar"/>
        </w:rPr>
        <w:t>（类）医疗保障管理事务（款）医疗保障政策管理（项）:指医疗保障待遇管理、医药服务管理、医药价格和招标采购管理、医疗保障基金监管等支出。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21.卫生健康</w:t>
      </w:r>
      <w:r>
        <w:rPr>
          <w:rFonts w:hint="default" w:ascii="仿宋_GB2312" w:hAnsi="宋体" w:eastAsia="仿宋_GB2312" w:cs="仿宋_GB2312"/>
          <w:b w:val="0"/>
          <w:bCs w:val="0"/>
          <w:i w:val="0"/>
          <w:iCs w:val="0"/>
          <w:caps w:val="0"/>
          <w:color w:val="000000"/>
          <w:spacing w:val="0"/>
          <w:kern w:val="0"/>
          <w:sz w:val="32"/>
          <w:szCs w:val="32"/>
          <w:highlight w:val="none"/>
          <w:shd w:val="clear" w:fill="FFFFFF"/>
          <w:lang w:val="en-US" w:eastAsia="zh-CN" w:bidi="ar"/>
        </w:rPr>
        <w:t>（类）医疗保障管理事务（款）医疗保障经办事务（项）:指医保基金核算、精算、参保登记、权益记录、待遇审核、转移接续等医疗保障经办支出。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22.卫生健康</w:t>
      </w:r>
      <w:r>
        <w:rPr>
          <w:rFonts w:hint="default" w:ascii="仿宋_GB2312" w:hAnsi="宋体" w:eastAsia="仿宋_GB2312" w:cs="仿宋_GB2312"/>
          <w:b w:val="0"/>
          <w:bCs w:val="0"/>
          <w:i w:val="0"/>
          <w:iCs w:val="0"/>
          <w:caps w:val="0"/>
          <w:color w:val="000000"/>
          <w:spacing w:val="0"/>
          <w:kern w:val="0"/>
          <w:sz w:val="32"/>
          <w:szCs w:val="32"/>
          <w:highlight w:val="none"/>
          <w:shd w:val="clear" w:fill="FFFFFF"/>
          <w:lang w:val="en-US" w:eastAsia="zh-CN" w:bidi="ar"/>
        </w:rPr>
        <w:t>（类）医疗保障管理事务（款）事业运行（项）:指事业单位的基本支出。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b w:val="0"/>
          <w:bCs w:val="0"/>
          <w:i w:val="0"/>
          <w:iCs w:val="0"/>
          <w:caps w:val="0"/>
          <w:color w:val="000000"/>
          <w:spacing w:val="0"/>
          <w:kern w:val="0"/>
          <w:sz w:val="32"/>
          <w:szCs w:val="32"/>
          <w:highlight w:val="none"/>
          <w:shd w:val="clear" w:fill="FFFFFF"/>
          <w:lang w:val="en-US" w:eastAsia="zh-CN" w:bidi="ar"/>
        </w:rPr>
        <w:t>23.</w:t>
      </w: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卫生健康</w:t>
      </w:r>
      <w:r>
        <w:rPr>
          <w:rFonts w:hint="default" w:ascii="仿宋_GB2312" w:hAnsi="宋体" w:eastAsia="仿宋_GB2312" w:cs="仿宋_GB2312"/>
          <w:b w:val="0"/>
          <w:bCs w:val="0"/>
          <w:i w:val="0"/>
          <w:iCs w:val="0"/>
          <w:caps w:val="0"/>
          <w:color w:val="000000"/>
          <w:spacing w:val="0"/>
          <w:kern w:val="0"/>
          <w:sz w:val="32"/>
          <w:szCs w:val="32"/>
          <w:highlight w:val="none"/>
          <w:shd w:val="clear" w:fill="FFFFFF"/>
          <w:lang w:val="en-US" w:eastAsia="zh-CN" w:bidi="ar"/>
        </w:rPr>
        <w:t>（类）医疗保障管理事务（款）其他医疗保障管理事务支出（项）:指其他用于医疗保障管理事务方面的支出。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24.住房保障</w:t>
      </w:r>
      <w:r>
        <w:rPr>
          <w:rFonts w:hint="default" w:ascii="仿宋_GB2312" w:hAnsi="宋体" w:eastAsia="仿宋_GB2312" w:cs="仿宋_GB2312"/>
          <w:b w:val="0"/>
          <w:bCs w:val="0"/>
          <w:i w:val="0"/>
          <w:iCs w:val="0"/>
          <w:caps w:val="0"/>
          <w:color w:val="000000"/>
          <w:spacing w:val="0"/>
          <w:kern w:val="0"/>
          <w:sz w:val="32"/>
          <w:szCs w:val="32"/>
          <w:highlight w:val="none"/>
          <w:shd w:val="clear" w:fill="FFFFFF"/>
          <w:lang w:val="en-US" w:eastAsia="zh-CN" w:bidi="ar"/>
        </w:rPr>
        <w:t>（类）住房改革支出（款）住房公积金（项）:指行政事业单位按人力资源社会保障部、财政部规定的基本工资和津补贴以及规定比例为职工缴纳的住房公积金。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b w:val="0"/>
          <w:bCs w:val="0"/>
          <w:i w:val="0"/>
          <w:iCs w:val="0"/>
          <w:caps w:val="0"/>
          <w:color w:val="000000"/>
          <w:spacing w:val="0"/>
          <w:kern w:val="0"/>
          <w:sz w:val="32"/>
          <w:szCs w:val="32"/>
          <w:highlight w:val="none"/>
          <w:shd w:val="clear" w:fill="FFFFFF"/>
          <w:lang w:val="en-US" w:eastAsia="zh-CN" w:bidi="ar"/>
        </w:rPr>
        <w:t>25.</w:t>
      </w: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住房保障</w:t>
      </w:r>
      <w:r>
        <w:rPr>
          <w:rFonts w:hint="default" w:ascii="仿宋_GB2312" w:hAnsi="宋体" w:eastAsia="仿宋_GB2312" w:cs="仿宋_GB2312"/>
          <w:b w:val="0"/>
          <w:bCs w:val="0"/>
          <w:i w:val="0"/>
          <w:iCs w:val="0"/>
          <w:caps w:val="0"/>
          <w:color w:val="000000"/>
          <w:spacing w:val="0"/>
          <w:kern w:val="0"/>
          <w:sz w:val="32"/>
          <w:szCs w:val="32"/>
          <w:highlight w:val="none"/>
          <w:shd w:val="clear" w:fill="FFFFFF"/>
          <w:lang w:val="en-US" w:eastAsia="zh-CN" w:bidi="ar"/>
        </w:rPr>
        <w:t>（类）住房改革支出（款）购房补贴（项）:指按房改政策规定，行政事业单位向符合条件职工（含离退休人员）发放的用于购买住房的补贴。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26.基本支出：指为保障机构正常运转、完成日常工作任务而发生的人员支出和公用支出。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27.项目支出：指在基本支出之外为完成特定行政任务和事业发展目标所发生的支出。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i w:val="0"/>
          <w:iCs w:val="0"/>
          <w:caps w:val="0"/>
          <w:color w:val="000000"/>
          <w:spacing w:val="0"/>
          <w:sz w:val="32"/>
          <w:szCs w:val="32"/>
          <w:highlight w:val="none"/>
          <w:shd w:val="clear" w:fill="FFFFFF"/>
        </w:rPr>
        <w:t>28.“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i w:val="0"/>
          <w:iCs w:val="0"/>
          <w:caps w:val="0"/>
          <w:color w:val="000000"/>
          <w:spacing w:val="0"/>
          <w:sz w:val="32"/>
          <w:szCs w:val="32"/>
          <w:highlight w:val="none"/>
          <w:shd w:val="clear" w:fill="FFFFFF"/>
        </w:rPr>
        <w:t>29.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both"/>
        <w:rPr>
          <w:highlight w:val="none"/>
        </w:rPr>
      </w:pPr>
      <w:r>
        <w:rPr>
          <w:rFonts w:hint="default" w:ascii="仿宋_GB2312" w:hAnsi="宋体" w:eastAsia="仿宋_GB2312" w:cs="仿宋_GB2312"/>
          <w:b/>
          <w:bCs/>
          <w:i w:val="0"/>
          <w:iCs w:val="0"/>
          <w:caps w:val="0"/>
          <w:color w:val="000000"/>
          <w:spacing w:val="0"/>
          <w:kern w:val="0"/>
          <w:sz w:val="32"/>
          <w:szCs w:val="32"/>
          <w:highlight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highlight w:val="none"/>
        </w:rPr>
      </w:pPr>
      <w:bookmarkStart w:id="50" w:name="_Toc13720_WPSOffice_Level2"/>
      <w:bookmarkStart w:id="51" w:name="_Toc23959_WPSOffice_Level2"/>
      <w:r>
        <w:rPr>
          <w:rFonts w:hint="default" w:ascii="仿宋_GB2312" w:hAnsi="宋体" w:eastAsia="仿宋_GB2312" w:cs="仿宋_GB2312"/>
          <w:b w:val="0"/>
          <w:bCs w:val="0"/>
          <w:i w:val="0"/>
          <w:iCs w:val="0"/>
          <w:caps w:val="0"/>
          <w:color w:val="000000"/>
          <w:spacing w:val="0"/>
          <w:kern w:val="0"/>
          <w:sz w:val="32"/>
          <w:szCs w:val="32"/>
          <w:highlight w:val="none"/>
          <w:shd w:val="clear" w:fill="FFFFFF"/>
          <w:lang w:val="en-US" w:eastAsia="zh-CN" w:bidi="ar"/>
        </w:rPr>
        <w:t>备注：以上说明中数据差异系四舍五入导致的尾差</w:t>
      </w:r>
      <w:r>
        <w:rPr>
          <w:rFonts w:hint="eastAsia" w:ascii="仿宋" w:hAnsi="仿宋" w:eastAsia="仿宋" w:cs="仿宋"/>
          <w:b w:val="0"/>
          <w:bCs w:val="0"/>
          <w:i w:val="0"/>
          <w:iCs w:val="0"/>
          <w:caps w:val="0"/>
          <w:color w:val="000000"/>
          <w:spacing w:val="0"/>
          <w:kern w:val="0"/>
          <w:sz w:val="32"/>
          <w:szCs w:val="32"/>
          <w:highlight w:val="none"/>
          <w:shd w:val="clear" w:fill="FFFFFF"/>
          <w:lang w:val="en-US" w:eastAsia="zh-CN" w:bidi="ar"/>
        </w:rPr>
        <w:t>。</w:t>
      </w:r>
      <w:bookmarkEnd w:id="50"/>
      <w:bookmarkEnd w:id="51"/>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highlight w:val="none"/>
        </w:rPr>
      </w:pPr>
      <w:bookmarkStart w:id="52" w:name="_Toc19878_WPSOffice_Level1"/>
      <w:r>
        <w:rPr>
          <w:rFonts w:hint="eastAsia" w:ascii="方正小标宋简体" w:hAnsi="方正小标宋简体" w:eastAsia="方正小标宋简体" w:cs="方正小标宋简体"/>
          <w:i w:val="0"/>
          <w:iCs w:val="0"/>
          <w:caps w:val="0"/>
          <w:color w:val="000000"/>
          <w:spacing w:val="0"/>
          <w:kern w:val="0"/>
          <w:sz w:val="44"/>
          <w:szCs w:val="44"/>
          <w:highlight w:val="none"/>
          <w:shd w:val="clear" w:fill="FFFFFF"/>
          <w:lang w:val="en-US" w:eastAsia="zh-CN" w:bidi="ar"/>
        </w:rPr>
        <w:t>第四部分 附件</w:t>
      </w:r>
      <w:bookmarkEnd w:id="52"/>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highlight w:val="none"/>
        </w:rPr>
      </w:pPr>
      <w:r>
        <w:rPr>
          <w:rFonts w:hint="eastAsia" w:ascii="黑体" w:hAnsi="宋体" w:eastAsia="黑体" w:cs="黑体"/>
          <w:i w:val="0"/>
          <w:iCs w:val="0"/>
          <w:caps w:val="0"/>
          <w:color w:val="000000"/>
          <w:spacing w:val="0"/>
          <w:kern w:val="0"/>
          <w:sz w:val="32"/>
          <w:szCs w:val="32"/>
          <w:highlight w:val="none"/>
          <w:shd w:val="clear" w:fill="FFFFFF"/>
          <w:lang w:val="en-US" w:eastAsia="zh-CN" w:bidi="ar"/>
        </w:rPr>
        <w:t>附件1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rPr>
          <w:highlight w:val="none"/>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jc w:val="center"/>
        <w:rPr>
          <w:highlight w:val="none"/>
        </w:rPr>
      </w:pPr>
      <w:bookmarkStart w:id="53" w:name="_Toc30559_WPSOffice_Level2"/>
      <w:bookmarkStart w:id="54" w:name="_Toc11791_WPSOffice_Level2"/>
      <w:r>
        <w:rPr>
          <w:rFonts w:hint="eastAsia" w:ascii="方正小标宋简体" w:hAnsi="方正小标宋简体" w:eastAsia="方正小标宋简体" w:cs="方正小标宋简体"/>
          <w:i w:val="0"/>
          <w:iCs w:val="0"/>
          <w:caps w:val="0"/>
          <w:color w:val="000000"/>
          <w:spacing w:val="0"/>
          <w:sz w:val="44"/>
          <w:szCs w:val="44"/>
          <w:highlight w:val="none"/>
          <w:shd w:val="clear" w:fill="FFFFFF"/>
        </w:rPr>
        <w:t>四川省医疗保障局</w:t>
      </w:r>
      <w:bookmarkEnd w:id="53"/>
      <w:bookmarkEnd w:id="54"/>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jc w:val="center"/>
        <w:rPr>
          <w:highlight w:val="none"/>
        </w:rPr>
      </w:pPr>
      <w:bookmarkStart w:id="55" w:name="_Toc9451_WPSOffice_Level2"/>
      <w:bookmarkStart w:id="56" w:name="_Toc14119_WPSOffice_Level2"/>
      <w:r>
        <w:rPr>
          <w:rFonts w:hint="eastAsia" w:ascii="方正小标宋简体" w:hAnsi="方正小标宋简体" w:eastAsia="方正小标宋简体" w:cs="方正小标宋简体"/>
          <w:i w:val="0"/>
          <w:iCs w:val="0"/>
          <w:caps w:val="0"/>
          <w:color w:val="000000"/>
          <w:spacing w:val="0"/>
          <w:sz w:val="44"/>
          <w:szCs w:val="44"/>
          <w:highlight w:val="none"/>
          <w:shd w:val="clear" w:fill="FFFFFF"/>
        </w:rPr>
        <w:t>2019年部门整体支出绩效评价报告</w:t>
      </w:r>
      <w:bookmarkEnd w:id="55"/>
      <w:bookmarkEnd w:id="56"/>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highlight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bookmarkStart w:id="57" w:name="_Toc8056_WPSOffice_Level2"/>
      <w:r>
        <w:rPr>
          <w:rFonts w:hint="eastAsia" w:ascii="黑体" w:hAnsi="宋体" w:eastAsia="黑体" w:cs="黑体"/>
          <w:b w:val="0"/>
          <w:bCs w:val="0"/>
          <w:i w:val="0"/>
          <w:iCs w:val="0"/>
          <w:caps w:val="0"/>
          <w:color w:val="000000"/>
          <w:spacing w:val="0"/>
          <w:kern w:val="0"/>
          <w:sz w:val="32"/>
          <w:szCs w:val="32"/>
          <w:highlight w:val="none"/>
          <w:shd w:val="clear" w:fill="FFFFFF"/>
          <w:lang w:val="en-US" w:eastAsia="zh-CN" w:bidi="ar"/>
        </w:rPr>
        <w:t>一、单位概况</w:t>
      </w:r>
      <w:bookmarkEnd w:id="57"/>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楷体_GB2312" w:hAnsi="宋体" w:eastAsia="楷体_GB2312" w:cs="楷体_GB2312"/>
          <w:b w:val="0"/>
          <w:bCs w:val="0"/>
          <w:i w:val="0"/>
          <w:iCs w:val="0"/>
          <w:caps w:val="0"/>
          <w:color w:val="000000"/>
          <w:spacing w:val="0"/>
          <w:kern w:val="0"/>
          <w:sz w:val="32"/>
          <w:szCs w:val="32"/>
          <w:highlight w:val="none"/>
          <w:shd w:val="clear" w:fill="FFFFFF"/>
          <w:lang w:val="en-US" w:eastAsia="zh-CN" w:bidi="ar"/>
        </w:rPr>
        <w:t>（一）机构组成。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b w:val="0"/>
          <w:bCs w:val="0"/>
          <w:i w:val="0"/>
          <w:iCs w:val="0"/>
          <w:caps w:val="0"/>
          <w:color w:val="000000"/>
          <w:spacing w:val="0"/>
          <w:kern w:val="0"/>
          <w:sz w:val="32"/>
          <w:szCs w:val="32"/>
          <w:highlight w:val="none"/>
          <w:shd w:val="clear" w:fill="FFFFFF"/>
          <w:lang w:val="en-US" w:eastAsia="zh-CN" w:bidi="ar"/>
        </w:rPr>
        <w:t>四川省医疗保障局于2018年11月9日正式挂牌成立。内设处室9个：办公室、规划财务与法规处、待遇保障处、医药服务管理处、药品价格与招标采购处、基金监管处、经办指导处、医保大数据管理处和机关党委（人事处）。直属单位3个：省医疗保障事务中心、省药械招标采购服务中心、省医疗保险异地结算中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楷体_GB2312" w:hAnsi="宋体" w:eastAsia="楷体_GB2312" w:cs="楷体_GB2312"/>
          <w:b w:val="0"/>
          <w:bCs w:val="0"/>
          <w:i w:val="0"/>
          <w:iCs w:val="0"/>
          <w:caps w:val="0"/>
          <w:color w:val="000000"/>
          <w:spacing w:val="0"/>
          <w:sz w:val="32"/>
          <w:szCs w:val="32"/>
          <w:highlight w:val="none"/>
          <w:shd w:val="clear" w:fill="FFFFFF"/>
        </w:rPr>
        <w:t>（二）机构职能。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eastAsia" w:ascii="仿宋_GB2312" w:hAnsi="宋体" w:eastAsia="仿宋_GB2312" w:cs="仿宋_GB2312"/>
          <w:b w:val="0"/>
          <w:bCs w:val="0"/>
          <w:i w:val="0"/>
          <w:iCs w:val="0"/>
          <w:caps w:val="0"/>
          <w:color w:val="000000"/>
          <w:spacing w:val="0"/>
          <w:sz w:val="32"/>
          <w:szCs w:val="32"/>
          <w:highlight w:val="none"/>
          <w:shd w:val="clear" w:fill="FFFFFF"/>
          <w:lang w:val="en-US" w:eastAsia="zh-CN"/>
        </w:rPr>
        <w:t>1.</w:t>
      </w:r>
      <w:r>
        <w:rPr>
          <w:rFonts w:hint="default" w:ascii="仿宋_GB2312" w:hAnsi="宋体" w:eastAsia="仿宋_GB2312" w:cs="仿宋_GB2312"/>
          <w:b w:val="0"/>
          <w:bCs w:val="0"/>
          <w:i w:val="0"/>
          <w:iCs w:val="0"/>
          <w:caps w:val="0"/>
          <w:color w:val="000000"/>
          <w:spacing w:val="0"/>
          <w:sz w:val="32"/>
          <w:szCs w:val="32"/>
          <w:highlight w:val="none"/>
          <w:shd w:val="clear" w:fill="FFFFFF"/>
        </w:rPr>
        <w:t>组织起草医疗保险、生育保险、医疗救助等医疗保障的地方性法规、法规草案，拟订全省医疗保障事业发展规划、政策和标准，并组织实施和监督检查。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eastAsia" w:ascii="仿宋_GB2312" w:hAnsi="宋体" w:eastAsia="仿宋_GB2312" w:cs="仿宋_GB2312"/>
          <w:b w:val="0"/>
          <w:bCs w:val="0"/>
          <w:i w:val="0"/>
          <w:iCs w:val="0"/>
          <w:caps w:val="0"/>
          <w:color w:val="000000"/>
          <w:spacing w:val="0"/>
          <w:sz w:val="32"/>
          <w:szCs w:val="32"/>
          <w:highlight w:val="none"/>
          <w:shd w:val="clear" w:fill="FFFFFF"/>
          <w:lang w:val="en-US" w:eastAsia="zh-CN"/>
        </w:rPr>
        <w:t>2.</w:t>
      </w:r>
      <w:r>
        <w:rPr>
          <w:rFonts w:hint="default" w:ascii="仿宋_GB2312" w:hAnsi="宋体" w:eastAsia="仿宋_GB2312" w:cs="仿宋_GB2312"/>
          <w:b w:val="0"/>
          <w:bCs w:val="0"/>
          <w:i w:val="0"/>
          <w:iCs w:val="0"/>
          <w:caps w:val="0"/>
          <w:color w:val="000000"/>
          <w:spacing w:val="0"/>
          <w:sz w:val="32"/>
          <w:szCs w:val="32"/>
          <w:highlight w:val="none"/>
          <w:shd w:val="clear" w:fill="FFFFFF"/>
        </w:rPr>
        <w:t>组织拟订并实施医疗保障基金监督管理制度，建立健全医疗保障基金安全防控机制，监督强化全省医疗保障基金运行管理。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eastAsia" w:ascii="仿宋_GB2312" w:hAnsi="宋体" w:eastAsia="仿宋_GB2312" w:cs="仿宋_GB2312"/>
          <w:b w:val="0"/>
          <w:bCs w:val="0"/>
          <w:i w:val="0"/>
          <w:iCs w:val="0"/>
          <w:caps w:val="0"/>
          <w:color w:val="000000"/>
          <w:spacing w:val="0"/>
          <w:sz w:val="32"/>
          <w:szCs w:val="32"/>
          <w:highlight w:val="none"/>
          <w:shd w:val="clear" w:fill="FFFFFF"/>
          <w:lang w:val="en-US" w:eastAsia="zh-CN"/>
        </w:rPr>
        <w:t>3.</w:t>
      </w:r>
      <w:r>
        <w:rPr>
          <w:rFonts w:hint="default" w:ascii="仿宋_GB2312" w:hAnsi="宋体" w:eastAsia="仿宋_GB2312" w:cs="仿宋_GB2312"/>
          <w:b w:val="0"/>
          <w:bCs w:val="0"/>
          <w:i w:val="0"/>
          <w:iCs w:val="0"/>
          <w:caps w:val="0"/>
          <w:color w:val="000000"/>
          <w:spacing w:val="0"/>
          <w:sz w:val="32"/>
          <w:szCs w:val="32"/>
          <w:highlight w:val="none"/>
          <w:shd w:val="clear" w:fill="FFFFFF"/>
        </w:rPr>
        <w:t>组织拟订医疗保障筹资和待遇政策，完善动态调整和区域调剂平衡机制，统筹城乡医疗保障待遇标准，建立健全与筹资水平相适应的待遇调整机制。组织拟订并实施长期护理保险制度改革方案。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eastAsia" w:ascii="仿宋_GB2312" w:hAnsi="宋体" w:eastAsia="仿宋_GB2312" w:cs="仿宋_GB2312"/>
          <w:b w:val="0"/>
          <w:bCs w:val="0"/>
          <w:i w:val="0"/>
          <w:iCs w:val="0"/>
          <w:caps w:val="0"/>
          <w:color w:val="000000"/>
          <w:spacing w:val="0"/>
          <w:sz w:val="32"/>
          <w:szCs w:val="32"/>
          <w:highlight w:val="none"/>
          <w:shd w:val="clear" w:fill="FFFFFF"/>
          <w:lang w:val="en-US" w:eastAsia="zh-CN"/>
        </w:rPr>
        <w:t>4.</w:t>
      </w:r>
      <w:r>
        <w:rPr>
          <w:rFonts w:hint="default" w:ascii="仿宋_GB2312" w:hAnsi="宋体" w:eastAsia="仿宋_GB2312" w:cs="仿宋_GB2312"/>
          <w:b w:val="0"/>
          <w:bCs w:val="0"/>
          <w:i w:val="0"/>
          <w:iCs w:val="0"/>
          <w:caps w:val="0"/>
          <w:color w:val="000000"/>
          <w:spacing w:val="0"/>
          <w:sz w:val="32"/>
          <w:szCs w:val="32"/>
          <w:highlight w:val="none"/>
          <w:shd w:val="clear" w:fill="FFFFFF"/>
        </w:rPr>
        <w:t>组织拟定全省城乡统一的药品、医用耗材、医疗服务项目、医疗服务设施等医疗保障目录和支付标准，建立动态调整机制，拟订医疗保障目录准入谈判规则并组织实施。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eastAsia" w:ascii="仿宋_GB2312" w:hAnsi="宋体" w:eastAsia="仿宋_GB2312" w:cs="仿宋_GB2312"/>
          <w:b w:val="0"/>
          <w:bCs w:val="0"/>
          <w:i w:val="0"/>
          <w:iCs w:val="0"/>
          <w:caps w:val="0"/>
          <w:color w:val="000000"/>
          <w:spacing w:val="0"/>
          <w:sz w:val="32"/>
          <w:szCs w:val="32"/>
          <w:highlight w:val="none"/>
          <w:shd w:val="clear" w:fill="FFFFFF"/>
          <w:lang w:val="en-US" w:eastAsia="zh-CN"/>
        </w:rPr>
        <w:t>5.</w:t>
      </w:r>
      <w:r>
        <w:rPr>
          <w:rFonts w:hint="default" w:ascii="仿宋_GB2312" w:hAnsi="宋体" w:eastAsia="仿宋_GB2312" w:cs="仿宋_GB2312"/>
          <w:b w:val="0"/>
          <w:bCs w:val="0"/>
          <w:i w:val="0"/>
          <w:iCs w:val="0"/>
          <w:caps w:val="0"/>
          <w:color w:val="000000"/>
          <w:spacing w:val="0"/>
          <w:sz w:val="32"/>
          <w:szCs w:val="32"/>
          <w:highlight w:val="none"/>
          <w:shd w:val="clear" w:fill="FFFFFF"/>
        </w:rPr>
        <w:t>组织拟订药品、医用耗材价格和医疗服务项目、医疗服务设施收费等政策，建立医保支付医药服务价格合理确定和动态调整机制，推动建立市场主导的社会医药服务价格形成机制，建立价格信息监测和信息发布制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eastAsia" w:ascii="仿宋_GB2312" w:hAnsi="宋体" w:eastAsia="仿宋_GB2312" w:cs="仿宋_GB2312"/>
          <w:b w:val="0"/>
          <w:bCs w:val="0"/>
          <w:i w:val="0"/>
          <w:iCs w:val="0"/>
          <w:caps w:val="0"/>
          <w:color w:val="000000"/>
          <w:spacing w:val="0"/>
          <w:sz w:val="32"/>
          <w:szCs w:val="32"/>
          <w:highlight w:val="none"/>
          <w:shd w:val="clear" w:fill="FFFFFF"/>
          <w:lang w:val="en-US" w:eastAsia="zh-CN"/>
        </w:rPr>
        <w:t>6.</w:t>
      </w:r>
      <w:r>
        <w:rPr>
          <w:rFonts w:hint="default" w:ascii="仿宋_GB2312" w:hAnsi="宋体" w:eastAsia="仿宋_GB2312" w:cs="仿宋_GB2312"/>
          <w:b w:val="0"/>
          <w:bCs w:val="0"/>
          <w:i w:val="0"/>
          <w:iCs w:val="0"/>
          <w:caps w:val="0"/>
          <w:color w:val="000000"/>
          <w:spacing w:val="0"/>
          <w:sz w:val="32"/>
          <w:szCs w:val="32"/>
          <w:highlight w:val="none"/>
          <w:shd w:val="clear" w:fill="FFFFFF"/>
        </w:rPr>
        <w:t>拟订全省药品、医用耗材的招标采购政策并监督实施，负责药品、医用耗材招标采购平台建设。</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eastAsia" w:ascii="仿宋_GB2312" w:hAnsi="宋体" w:eastAsia="仿宋_GB2312" w:cs="仿宋_GB2312"/>
          <w:b w:val="0"/>
          <w:bCs w:val="0"/>
          <w:i w:val="0"/>
          <w:iCs w:val="0"/>
          <w:caps w:val="0"/>
          <w:color w:val="000000"/>
          <w:spacing w:val="0"/>
          <w:sz w:val="32"/>
          <w:szCs w:val="32"/>
          <w:highlight w:val="none"/>
          <w:shd w:val="clear" w:fill="FFFFFF"/>
          <w:lang w:val="en-US" w:eastAsia="zh-CN"/>
        </w:rPr>
        <w:t>7.</w:t>
      </w:r>
      <w:r>
        <w:rPr>
          <w:rFonts w:hint="default" w:ascii="仿宋_GB2312" w:hAnsi="宋体" w:eastAsia="仿宋_GB2312" w:cs="仿宋_GB2312"/>
          <w:b w:val="0"/>
          <w:bCs w:val="0"/>
          <w:i w:val="0"/>
          <w:iCs w:val="0"/>
          <w:caps w:val="0"/>
          <w:color w:val="000000"/>
          <w:spacing w:val="0"/>
          <w:sz w:val="32"/>
          <w:szCs w:val="32"/>
          <w:highlight w:val="none"/>
          <w:shd w:val="clear" w:fill="FFFFFF"/>
        </w:rPr>
        <w:t>推进医疗保障基金支付方式改革，拟定订全省定点医药机构协议和支付管理办法并组织实施，指导全省医疗保障定点机构建设。建立健全医疗保障信用评价体系和信息披露制度，监督管理纳入医疗保障范围内的医疗服务行为和医疗费用，依法查处医疗保障领域违法违规行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eastAsia" w:ascii="仿宋_GB2312" w:hAnsi="宋体" w:eastAsia="仿宋_GB2312" w:cs="仿宋_GB2312"/>
          <w:b w:val="0"/>
          <w:bCs w:val="0"/>
          <w:i w:val="0"/>
          <w:iCs w:val="0"/>
          <w:caps w:val="0"/>
          <w:color w:val="000000"/>
          <w:spacing w:val="0"/>
          <w:sz w:val="32"/>
          <w:szCs w:val="32"/>
          <w:highlight w:val="none"/>
          <w:shd w:val="clear" w:fill="FFFFFF"/>
          <w:lang w:val="en-US" w:eastAsia="zh-CN"/>
        </w:rPr>
        <w:t>8.</w:t>
      </w:r>
      <w:r>
        <w:rPr>
          <w:rFonts w:hint="default" w:ascii="仿宋_GB2312" w:hAnsi="宋体" w:eastAsia="仿宋_GB2312" w:cs="仿宋_GB2312"/>
          <w:b w:val="0"/>
          <w:bCs w:val="0"/>
          <w:i w:val="0"/>
          <w:iCs w:val="0"/>
          <w:caps w:val="0"/>
          <w:color w:val="000000"/>
          <w:spacing w:val="0"/>
          <w:sz w:val="32"/>
          <w:szCs w:val="32"/>
          <w:highlight w:val="none"/>
          <w:shd w:val="clear" w:fill="FFFFFF"/>
        </w:rPr>
        <w:t>负责全省医疗保障经办管理和公共服务体系建设。组织拟定和完善异地就医管理和费用结算政策。建立健全医疗保障关系转移接续制度。监督管理全省医保经办服务工作。开展医疗保障领域国际合作交流。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eastAsia" w:ascii="仿宋_GB2312" w:hAnsi="宋体" w:eastAsia="仿宋_GB2312" w:cs="仿宋_GB2312"/>
          <w:b w:val="0"/>
          <w:bCs w:val="0"/>
          <w:i w:val="0"/>
          <w:iCs w:val="0"/>
          <w:caps w:val="0"/>
          <w:color w:val="000000"/>
          <w:spacing w:val="0"/>
          <w:sz w:val="32"/>
          <w:szCs w:val="32"/>
          <w:highlight w:val="none"/>
          <w:shd w:val="clear" w:fill="FFFFFF"/>
          <w:lang w:val="en-US" w:eastAsia="zh-CN"/>
        </w:rPr>
        <w:t>9.</w:t>
      </w:r>
      <w:r>
        <w:rPr>
          <w:rFonts w:hint="default" w:ascii="仿宋_GB2312" w:hAnsi="宋体" w:eastAsia="仿宋_GB2312" w:cs="仿宋_GB2312"/>
          <w:b w:val="0"/>
          <w:bCs w:val="0"/>
          <w:i w:val="0"/>
          <w:iCs w:val="0"/>
          <w:caps w:val="0"/>
          <w:color w:val="000000"/>
          <w:spacing w:val="0"/>
          <w:sz w:val="32"/>
          <w:szCs w:val="32"/>
          <w:highlight w:val="none"/>
          <w:shd w:val="clear" w:fill="FFFFFF"/>
        </w:rPr>
        <w:t>负责规划实施全省医疗保障信息化建设。组织开展医疗保障大数据管理和应用。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eastAsia" w:ascii="仿宋_GB2312" w:hAnsi="宋体" w:eastAsia="仿宋_GB2312" w:cs="仿宋_GB2312"/>
          <w:b w:val="0"/>
          <w:bCs w:val="0"/>
          <w:i w:val="0"/>
          <w:iCs w:val="0"/>
          <w:caps w:val="0"/>
          <w:color w:val="000000"/>
          <w:spacing w:val="0"/>
          <w:sz w:val="32"/>
          <w:szCs w:val="32"/>
          <w:highlight w:val="none"/>
          <w:shd w:val="clear" w:fill="FFFFFF"/>
          <w:lang w:val="en-US" w:eastAsia="zh-CN"/>
        </w:rPr>
        <w:t>10.</w:t>
      </w:r>
      <w:r>
        <w:rPr>
          <w:rFonts w:hint="default" w:ascii="仿宋_GB2312" w:hAnsi="宋体" w:eastAsia="仿宋_GB2312" w:cs="仿宋_GB2312"/>
          <w:b w:val="0"/>
          <w:bCs w:val="0"/>
          <w:i w:val="0"/>
          <w:iCs w:val="0"/>
          <w:caps w:val="0"/>
          <w:color w:val="000000"/>
          <w:spacing w:val="0"/>
          <w:sz w:val="32"/>
          <w:szCs w:val="32"/>
          <w:highlight w:val="none"/>
          <w:shd w:val="clear" w:fill="FFFFFF"/>
        </w:rPr>
        <w:t>负责职责范围内的安全生产和职业健康、生态环境保护、审批服务便民化等工作。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eastAsia" w:ascii="仿宋_GB2312" w:hAnsi="宋体" w:eastAsia="仿宋_GB2312" w:cs="仿宋_GB2312"/>
          <w:b w:val="0"/>
          <w:bCs w:val="0"/>
          <w:i w:val="0"/>
          <w:iCs w:val="0"/>
          <w:caps w:val="0"/>
          <w:color w:val="000000"/>
          <w:spacing w:val="0"/>
          <w:sz w:val="32"/>
          <w:szCs w:val="32"/>
          <w:highlight w:val="none"/>
          <w:shd w:val="clear" w:fill="FFFFFF"/>
          <w:lang w:val="en-US" w:eastAsia="zh-CN"/>
        </w:rPr>
        <w:t>11.</w:t>
      </w:r>
      <w:r>
        <w:rPr>
          <w:rFonts w:hint="default" w:ascii="仿宋_GB2312" w:hAnsi="宋体" w:eastAsia="仿宋_GB2312" w:cs="仿宋_GB2312"/>
          <w:b w:val="0"/>
          <w:bCs w:val="0"/>
          <w:i w:val="0"/>
          <w:iCs w:val="0"/>
          <w:caps w:val="0"/>
          <w:color w:val="000000"/>
          <w:spacing w:val="0"/>
          <w:sz w:val="32"/>
          <w:szCs w:val="32"/>
          <w:highlight w:val="none"/>
          <w:shd w:val="clear" w:fill="FFFFFF"/>
        </w:rPr>
        <w:t>完成省委、省政府交办的其他任务。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楷体_GB2312" w:hAnsi="宋体" w:eastAsia="楷体_GB2312" w:cs="楷体_GB2312"/>
          <w:b w:val="0"/>
          <w:bCs w:val="0"/>
          <w:i w:val="0"/>
          <w:iCs w:val="0"/>
          <w:caps w:val="0"/>
          <w:color w:val="000000"/>
          <w:spacing w:val="0"/>
          <w:kern w:val="0"/>
          <w:sz w:val="32"/>
          <w:szCs w:val="32"/>
          <w:highlight w:val="none"/>
          <w:shd w:val="clear" w:fill="FFFFFF"/>
          <w:lang w:val="en-US" w:eastAsia="zh-CN" w:bidi="ar"/>
        </w:rPr>
        <w:t>（三）人员概况。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eastAsia" w:ascii="仿宋_GB2312" w:hAnsi="宋体" w:eastAsia="仿宋_GB2312" w:cs="仿宋_GB2312"/>
          <w:b w:val="0"/>
          <w:bCs w:val="0"/>
          <w:i w:val="0"/>
          <w:iCs w:val="0"/>
          <w:caps w:val="0"/>
          <w:color w:val="000000"/>
          <w:spacing w:val="0"/>
          <w:sz w:val="32"/>
          <w:szCs w:val="32"/>
          <w:highlight w:val="none"/>
          <w:shd w:val="clear" w:fill="FFFFFF"/>
          <w:lang w:val="en-US" w:eastAsia="zh-CN"/>
        </w:rPr>
        <w:t>截至</w:t>
      </w:r>
      <w:r>
        <w:rPr>
          <w:rFonts w:hint="default" w:ascii="仿宋_GB2312" w:hAnsi="宋体" w:eastAsia="仿宋_GB2312" w:cs="仿宋_GB2312"/>
          <w:b w:val="0"/>
          <w:bCs w:val="0"/>
          <w:i w:val="0"/>
          <w:iCs w:val="0"/>
          <w:caps w:val="0"/>
          <w:color w:val="000000"/>
          <w:spacing w:val="0"/>
          <w:sz w:val="32"/>
          <w:szCs w:val="32"/>
          <w:highlight w:val="none"/>
          <w:shd w:val="clear" w:fill="FFFFFF"/>
        </w:rPr>
        <w:t>2019年底，四川省医疗保障局核定编制人数145名（其中：行政编制50名，参照公务员法管理事业单位事业编制48名，工勤2名，事业编制45名），实有在职人员109人，退休人员19人。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bookmarkStart w:id="58" w:name="_Toc18187_WPSOffice_Level2"/>
      <w:bookmarkStart w:id="59" w:name="_Toc2721_WPSOffice_Level2"/>
      <w:r>
        <w:rPr>
          <w:rFonts w:hint="eastAsia" w:ascii="黑体" w:hAnsi="宋体" w:eastAsia="黑体" w:cs="黑体"/>
          <w:b w:val="0"/>
          <w:bCs w:val="0"/>
          <w:i w:val="0"/>
          <w:iCs w:val="0"/>
          <w:caps w:val="0"/>
          <w:color w:val="000000"/>
          <w:spacing w:val="0"/>
          <w:kern w:val="0"/>
          <w:sz w:val="32"/>
          <w:szCs w:val="32"/>
          <w:highlight w:val="none"/>
          <w:shd w:val="clear" w:fill="FFFFFF"/>
          <w:lang w:val="en-US" w:eastAsia="zh-CN" w:bidi="ar"/>
        </w:rPr>
        <w:t>二、部门财政资金收支情况</w:t>
      </w:r>
      <w:bookmarkEnd w:id="58"/>
      <w:bookmarkEnd w:id="59"/>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楷体_GB2312" w:hAnsi="宋体" w:eastAsia="楷体_GB2312" w:cs="楷体_GB2312"/>
          <w:b w:val="0"/>
          <w:bCs w:val="0"/>
          <w:i w:val="0"/>
          <w:iCs w:val="0"/>
          <w:caps w:val="0"/>
          <w:color w:val="000000"/>
          <w:spacing w:val="0"/>
          <w:kern w:val="0"/>
          <w:sz w:val="32"/>
          <w:szCs w:val="32"/>
          <w:highlight w:val="none"/>
          <w:shd w:val="clear" w:fill="FFFFFF"/>
          <w:lang w:val="en-US" w:eastAsia="zh-CN" w:bidi="ar"/>
        </w:rPr>
        <w:t>（一）部门财政资金收入情况。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b w:val="0"/>
          <w:bCs w:val="0"/>
          <w:i w:val="0"/>
          <w:iCs w:val="0"/>
          <w:caps w:val="0"/>
          <w:color w:val="000000"/>
          <w:spacing w:val="0"/>
          <w:kern w:val="0"/>
          <w:sz w:val="32"/>
          <w:szCs w:val="32"/>
          <w:highlight w:val="none"/>
          <w:shd w:val="clear" w:fill="FFFFFF"/>
          <w:lang w:val="en-US" w:eastAsia="zh-CN" w:bidi="ar"/>
        </w:rPr>
        <w:t>2019年收入5424.1万元，其中：当年财政拨款5423.99万元，其他收入0.11万元。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楷体_GB2312" w:hAnsi="宋体" w:eastAsia="楷体_GB2312" w:cs="楷体_GB2312"/>
          <w:b w:val="0"/>
          <w:bCs w:val="0"/>
          <w:i w:val="0"/>
          <w:iCs w:val="0"/>
          <w:caps w:val="0"/>
          <w:color w:val="000000"/>
          <w:spacing w:val="0"/>
          <w:kern w:val="0"/>
          <w:sz w:val="32"/>
          <w:szCs w:val="32"/>
          <w:highlight w:val="none"/>
          <w:shd w:val="clear" w:fill="FFFFFF"/>
          <w:lang w:val="en-US" w:eastAsia="zh-CN" w:bidi="ar"/>
        </w:rPr>
        <w:t>（二）部门财政资金支出情况。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b w:val="0"/>
          <w:bCs w:val="0"/>
          <w:i w:val="0"/>
          <w:iCs w:val="0"/>
          <w:caps w:val="0"/>
          <w:color w:val="000000"/>
          <w:spacing w:val="0"/>
          <w:kern w:val="0"/>
          <w:sz w:val="32"/>
          <w:szCs w:val="32"/>
          <w:highlight w:val="none"/>
          <w:shd w:val="clear" w:fill="FFFFFF"/>
          <w:lang w:val="en-US" w:eastAsia="zh-CN" w:bidi="ar"/>
        </w:rPr>
        <w:t>2019年支出5424.1万元，按支出功能分类：一般公共服务支出25.36万元，教育支出120.56万元，科学技术支出160.94万元，社会保障和就业支出179.7万元，医疗卫生支出4773.54万元，住房保障支出164万元；按支出性质分类：基本支出2261.74万元，项目支出3162.36万元；按支出经济分类：工资福利支出1406.48万元，商品和服务支出1773.2万元，对个人和家庭的补助支出1541.26万元，资本性支出698.2万元,其他支出4.96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bookmarkStart w:id="60" w:name="_Toc4137_WPSOffice_Level2"/>
      <w:bookmarkStart w:id="61" w:name="_Toc12382_WPSOffice_Level2"/>
      <w:r>
        <w:rPr>
          <w:rFonts w:hint="eastAsia" w:ascii="黑体" w:hAnsi="宋体" w:eastAsia="黑体" w:cs="黑体"/>
          <w:b w:val="0"/>
          <w:bCs w:val="0"/>
          <w:i w:val="0"/>
          <w:iCs w:val="0"/>
          <w:caps w:val="0"/>
          <w:color w:val="000000"/>
          <w:spacing w:val="0"/>
          <w:kern w:val="0"/>
          <w:sz w:val="32"/>
          <w:szCs w:val="32"/>
          <w:highlight w:val="none"/>
          <w:shd w:val="clear" w:fill="FFFFFF"/>
          <w:lang w:val="en-US" w:eastAsia="zh-CN" w:bidi="ar"/>
        </w:rPr>
        <w:t>三、部门整体预算绩效管理情况（38.1分）</w:t>
      </w:r>
      <w:bookmarkEnd w:id="60"/>
      <w:bookmarkEnd w:id="61"/>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楷体_GB2312" w:hAnsi="宋体" w:eastAsia="楷体_GB2312" w:cs="楷体_GB2312"/>
          <w:b w:val="0"/>
          <w:bCs w:val="0"/>
          <w:i w:val="0"/>
          <w:iCs w:val="0"/>
          <w:caps w:val="0"/>
          <w:color w:val="000000"/>
          <w:spacing w:val="0"/>
          <w:kern w:val="0"/>
          <w:sz w:val="32"/>
          <w:szCs w:val="32"/>
          <w:highlight w:val="none"/>
          <w:shd w:val="clear" w:fill="FFFFFF"/>
          <w:lang w:val="en-US" w:eastAsia="zh-CN" w:bidi="ar"/>
        </w:rPr>
        <w:t>（一）部门预算管理</w:t>
      </w:r>
      <w:r>
        <w:rPr>
          <w:rFonts w:hint="default" w:ascii="仿宋_GB2312" w:hAnsi="宋体" w:eastAsia="仿宋_GB2312" w:cs="仿宋_GB2312"/>
          <w:b w:val="0"/>
          <w:bCs w:val="0"/>
          <w:i w:val="0"/>
          <w:iCs w:val="0"/>
          <w:caps w:val="0"/>
          <w:color w:val="000000"/>
          <w:spacing w:val="0"/>
          <w:kern w:val="0"/>
          <w:sz w:val="32"/>
          <w:szCs w:val="32"/>
          <w:highlight w:val="none"/>
          <w:shd w:val="clear" w:fill="FFFFFF"/>
          <w:lang w:val="en-US" w:eastAsia="zh-CN" w:bidi="ar"/>
        </w:rPr>
        <w:t>（28.1分）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b w:val="0"/>
          <w:bCs w:val="0"/>
          <w:i w:val="0"/>
          <w:iCs w:val="0"/>
          <w:caps w:val="0"/>
          <w:color w:val="000000"/>
          <w:spacing w:val="0"/>
          <w:kern w:val="0"/>
          <w:sz w:val="32"/>
          <w:szCs w:val="32"/>
          <w:highlight w:val="none"/>
          <w:shd w:val="clear" w:fill="FFFFFF"/>
          <w:lang w:val="en-US" w:eastAsia="zh-CN" w:bidi="ar"/>
        </w:rPr>
        <w:t>1.预算编制（9.8分）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b w:val="0"/>
          <w:bCs w:val="0"/>
          <w:i w:val="0"/>
          <w:iCs w:val="0"/>
          <w:caps w:val="0"/>
          <w:color w:val="000000"/>
          <w:spacing w:val="0"/>
          <w:kern w:val="0"/>
          <w:sz w:val="32"/>
          <w:szCs w:val="32"/>
          <w:highlight w:val="none"/>
          <w:shd w:val="clear" w:fill="FFFFFF"/>
          <w:lang w:val="en-US" w:eastAsia="zh-CN" w:bidi="ar"/>
        </w:rPr>
        <w:t>（1）目标制定（4分）。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b w:val="0"/>
          <w:bCs w:val="0"/>
          <w:i w:val="0"/>
          <w:iCs w:val="0"/>
          <w:caps w:val="0"/>
          <w:color w:val="000000"/>
          <w:spacing w:val="0"/>
          <w:kern w:val="0"/>
          <w:sz w:val="32"/>
          <w:szCs w:val="32"/>
          <w:highlight w:val="none"/>
          <w:shd w:val="clear" w:fill="FFFFFF"/>
          <w:lang w:val="en-US" w:eastAsia="zh-CN" w:bidi="ar"/>
        </w:rPr>
        <w:t>我局在编制2019年部门预算前，做到提前准备、提前思考、提前研究，召开专门会议研究确定各预算项目的具体绩效目标，在考虑下一年的工作计划时，结合考虑下一年的预算编制工作，做到早谋划、早部署。在编制预算时，相关业务处（室）积极配合财务部门，以定量分析为主、定性分析为辅，明细填报项目的绩效目标，科学细化量化地设定绩效目标，确保绩效目标要素完整，尽可能明细量化绩效目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b w:val="0"/>
          <w:bCs w:val="0"/>
          <w:i w:val="0"/>
          <w:iCs w:val="0"/>
          <w:caps w:val="0"/>
          <w:color w:val="000000"/>
          <w:spacing w:val="0"/>
          <w:kern w:val="0"/>
          <w:sz w:val="32"/>
          <w:szCs w:val="32"/>
          <w:highlight w:val="none"/>
          <w:shd w:val="clear" w:fill="FFFFFF"/>
          <w:lang w:val="en-US" w:eastAsia="zh-CN" w:bidi="ar"/>
        </w:rPr>
        <w:t>（2）目标实现（4分）。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b w:val="0"/>
          <w:bCs w:val="0"/>
          <w:i w:val="0"/>
          <w:iCs w:val="0"/>
          <w:caps w:val="0"/>
          <w:color w:val="000000"/>
          <w:spacing w:val="0"/>
          <w:kern w:val="0"/>
          <w:sz w:val="32"/>
          <w:szCs w:val="32"/>
          <w:highlight w:val="none"/>
          <w:shd w:val="clear" w:fill="FFFFFF"/>
          <w:lang w:val="en-US" w:eastAsia="zh-CN" w:bidi="ar"/>
        </w:rPr>
        <w:t>我局为201</w:t>
      </w:r>
      <w:r>
        <w:rPr>
          <w:rFonts w:hint="eastAsia" w:ascii="仿宋_GB2312" w:hAnsi="宋体" w:eastAsia="仿宋_GB2312" w:cs="仿宋_GB2312"/>
          <w:b w:val="0"/>
          <w:bCs w:val="0"/>
          <w:i w:val="0"/>
          <w:iCs w:val="0"/>
          <w:caps w:val="0"/>
          <w:color w:val="000000"/>
          <w:spacing w:val="0"/>
          <w:kern w:val="0"/>
          <w:sz w:val="32"/>
          <w:szCs w:val="32"/>
          <w:highlight w:val="none"/>
          <w:shd w:val="clear" w:fill="FFFFFF"/>
          <w:lang w:val="en-US" w:eastAsia="zh-CN" w:bidi="ar"/>
        </w:rPr>
        <w:t>8</w:t>
      </w:r>
      <w:r>
        <w:rPr>
          <w:rFonts w:hint="default" w:ascii="仿宋_GB2312" w:hAnsi="宋体" w:eastAsia="仿宋_GB2312" w:cs="仿宋_GB2312"/>
          <w:b w:val="0"/>
          <w:bCs w:val="0"/>
          <w:i w:val="0"/>
          <w:iCs w:val="0"/>
          <w:caps w:val="0"/>
          <w:color w:val="000000"/>
          <w:spacing w:val="0"/>
          <w:kern w:val="0"/>
          <w:sz w:val="32"/>
          <w:szCs w:val="32"/>
          <w:highlight w:val="none"/>
          <w:shd w:val="clear" w:fill="FFFFFF"/>
          <w:lang w:val="en-US" w:eastAsia="zh-CN" w:bidi="ar"/>
        </w:rPr>
        <w:t>年新组建成立部门，直属单位在2019年正式划转或组建成立。随着人员陆续到位和工作全面展开，我局严格按预算执行，全年绩效目标基本实现，与预期目标基本无偏离。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b w:val="0"/>
          <w:bCs w:val="0"/>
          <w:i w:val="0"/>
          <w:iCs w:val="0"/>
          <w:caps w:val="0"/>
          <w:color w:val="000000"/>
          <w:spacing w:val="0"/>
          <w:kern w:val="0"/>
          <w:sz w:val="32"/>
          <w:szCs w:val="32"/>
          <w:highlight w:val="none"/>
          <w:shd w:val="clear" w:fill="FFFFFF"/>
          <w:lang w:val="en-US" w:eastAsia="zh-CN" w:bidi="ar"/>
        </w:rPr>
        <w:t>（3）编制准确（1.8分）。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b w:val="0"/>
          <w:bCs w:val="0"/>
          <w:i w:val="0"/>
          <w:iCs w:val="0"/>
          <w:caps w:val="0"/>
          <w:color w:val="000000"/>
          <w:spacing w:val="0"/>
          <w:kern w:val="0"/>
          <w:sz w:val="32"/>
          <w:szCs w:val="32"/>
          <w:highlight w:val="none"/>
          <w:shd w:val="clear" w:fill="FFFFFF"/>
          <w:lang w:val="en-US" w:eastAsia="zh-CN" w:bidi="ar"/>
        </w:rPr>
        <w:t>我局2019年年初部门预算4619.53万元，2019年预算执行中因工作需要，将40万办公用房及网络租赁费调剂为差旅费。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b w:val="0"/>
          <w:bCs w:val="0"/>
          <w:i w:val="0"/>
          <w:iCs w:val="0"/>
          <w:caps w:val="0"/>
          <w:color w:val="000000"/>
          <w:spacing w:val="0"/>
          <w:kern w:val="0"/>
          <w:sz w:val="32"/>
          <w:szCs w:val="32"/>
          <w:highlight w:val="none"/>
          <w:shd w:val="clear" w:fill="FFFFFF"/>
          <w:lang w:val="en-US" w:eastAsia="zh-CN" w:bidi="ar"/>
        </w:rPr>
        <w:t>2.预算执行（10.8分）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b w:val="0"/>
          <w:bCs w:val="0"/>
          <w:i w:val="0"/>
          <w:iCs w:val="0"/>
          <w:caps w:val="0"/>
          <w:color w:val="000000"/>
          <w:spacing w:val="0"/>
          <w:kern w:val="0"/>
          <w:sz w:val="32"/>
          <w:szCs w:val="32"/>
          <w:highlight w:val="none"/>
          <w:shd w:val="clear" w:fill="FFFFFF"/>
          <w:lang w:val="en-US" w:eastAsia="zh-CN" w:bidi="ar"/>
        </w:rPr>
        <w:t>（1）支出控制（4分）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b w:val="0"/>
          <w:bCs w:val="0"/>
          <w:i w:val="0"/>
          <w:iCs w:val="0"/>
          <w:caps w:val="0"/>
          <w:color w:val="000000"/>
          <w:spacing w:val="0"/>
          <w:kern w:val="0"/>
          <w:sz w:val="32"/>
          <w:szCs w:val="32"/>
          <w:highlight w:val="none"/>
          <w:shd w:val="clear" w:fill="FFFFFF"/>
          <w:lang w:val="en-US" w:eastAsia="zh-CN" w:bidi="ar"/>
        </w:rPr>
        <w:t>我局严格按科目支出，全年定额公用经费和非定额公用支出中“办公费、印刷费、水费、电费、物业管理费”等科目预算年初数与决算数偏差在10%以内。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b w:val="0"/>
          <w:bCs w:val="0"/>
          <w:i w:val="0"/>
          <w:iCs w:val="0"/>
          <w:caps w:val="0"/>
          <w:color w:val="000000"/>
          <w:spacing w:val="0"/>
          <w:kern w:val="0"/>
          <w:sz w:val="32"/>
          <w:szCs w:val="32"/>
          <w:highlight w:val="none"/>
          <w:shd w:val="clear" w:fill="FFFFFF"/>
          <w:lang w:val="en-US" w:eastAsia="zh-CN" w:bidi="ar"/>
        </w:rPr>
        <w:t>（2）动态调整（1.4分）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b w:val="0"/>
          <w:bCs w:val="0"/>
          <w:i w:val="0"/>
          <w:iCs w:val="0"/>
          <w:caps w:val="0"/>
          <w:color w:val="000000"/>
          <w:spacing w:val="0"/>
          <w:kern w:val="0"/>
          <w:sz w:val="32"/>
          <w:szCs w:val="32"/>
          <w:highlight w:val="none"/>
          <w:shd w:val="clear" w:fill="FFFFFF"/>
          <w:lang w:val="en-US" w:eastAsia="zh-CN" w:bidi="ar"/>
        </w:rPr>
        <w:t>我局及时按要求开展绩效动态监控，并随时关注各项目执行进程，定期向局领导和局长办公会议通报预算执行进度，对重大项目实行全程跟踪监控。经费支出严格按照预算编制用途执行，做到先有预算后有支出，无预算无支出。切实抓好事中绩效监控，在项目执行过程中发现实际情况与预算目标发生偏差时，按照相关要求以书面形式及时报告并向财政部门反馈，据以对预算项目做出切合实际的调整，保证项目计划的整体实施效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b w:val="0"/>
          <w:bCs w:val="0"/>
          <w:i w:val="0"/>
          <w:iCs w:val="0"/>
          <w:caps w:val="0"/>
          <w:color w:val="000000"/>
          <w:spacing w:val="0"/>
          <w:kern w:val="0"/>
          <w:sz w:val="32"/>
          <w:szCs w:val="32"/>
          <w:highlight w:val="none"/>
          <w:shd w:val="clear" w:fill="FFFFFF"/>
          <w:lang w:val="en-US" w:eastAsia="zh-CN" w:bidi="ar"/>
        </w:rPr>
        <w:t>我局2019年部门预算14244.22万元，扣除中央转移支付项目“医疗保障与服务能力提升”8646万元（2019年预算执行考核中经财政厅同意作为一次性因素扣除）后为5598.22万元。我局为2018年11月新成立部门，按照国家安排部署，工作任务较年初计划发生了一些变动，年初预算安排的经费支出未全部执行完成年末注销147.12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b w:val="0"/>
          <w:bCs w:val="0"/>
          <w:i w:val="0"/>
          <w:iCs w:val="0"/>
          <w:caps w:val="0"/>
          <w:color w:val="000000"/>
          <w:spacing w:val="0"/>
          <w:kern w:val="0"/>
          <w:sz w:val="32"/>
          <w:szCs w:val="32"/>
          <w:highlight w:val="none"/>
          <w:shd w:val="clear" w:fill="FFFFFF"/>
          <w:lang w:val="en-US" w:eastAsia="zh-CN" w:bidi="ar"/>
        </w:rPr>
        <w:t>（3）执行进度(5.4分）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b w:val="0"/>
          <w:bCs w:val="0"/>
          <w:i w:val="0"/>
          <w:iCs w:val="0"/>
          <w:caps w:val="0"/>
          <w:color w:val="000000"/>
          <w:spacing w:val="0"/>
          <w:kern w:val="0"/>
          <w:sz w:val="32"/>
          <w:szCs w:val="32"/>
          <w:highlight w:val="none"/>
          <w:shd w:val="clear" w:fill="FFFFFF"/>
          <w:lang w:val="en-US" w:eastAsia="zh-CN" w:bidi="ar"/>
        </w:rPr>
        <w:t>我局2019年全年预算14244.22万元，扣除7月财政厅下达我局中央转移支付“医疗保障与能力提升资金”8676万元，</w:t>
      </w:r>
      <w:r>
        <w:rPr>
          <w:rFonts w:hint="eastAsia" w:ascii="仿宋_GB2312" w:hAnsi="宋体" w:eastAsia="仿宋_GB2312" w:cs="仿宋_GB2312"/>
          <w:b w:val="0"/>
          <w:bCs w:val="0"/>
          <w:i w:val="0"/>
          <w:iCs w:val="0"/>
          <w:caps w:val="0"/>
          <w:color w:val="000000"/>
          <w:spacing w:val="0"/>
          <w:kern w:val="0"/>
          <w:sz w:val="32"/>
          <w:szCs w:val="32"/>
          <w:highlight w:val="none"/>
          <w:shd w:val="clear" w:fill="FFFFFF"/>
          <w:lang w:val="en-US" w:eastAsia="zh-CN" w:bidi="ar"/>
        </w:rPr>
        <w:t>截至</w:t>
      </w:r>
      <w:r>
        <w:rPr>
          <w:rFonts w:hint="default" w:ascii="仿宋_GB2312" w:hAnsi="宋体" w:eastAsia="仿宋_GB2312" w:cs="仿宋_GB2312"/>
          <w:b w:val="0"/>
          <w:bCs w:val="0"/>
          <w:i w:val="0"/>
          <w:iCs w:val="0"/>
          <w:caps w:val="0"/>
          <w:color w:val="000000"/>
          <w:spacing w:val="0"/>
          <w:kern w:val="0"/>
          <w:sz w:val="32"/>
          <w:szCs w:val="32"/>
          <w:highlight w:val="none"/>
          <w:shd w:val="clear" w:fill="FFFFFF"/>
          <w:lang w:val="en-US" w:eastAsia="zh-CN" w:bidi="ar"/>
        </w:rPr>
        <w:t>6月底同口径预算执行进为49.52%，</w:t>
      </w:r>
      <w:r>
        <w:rPr>
          <w:rFonts w:hint="eastAsia" w:ascii="仿宋_GB2312" w:hAnsi="宋体" w:eastAsia="仿宋_GB2312" w:cs="仿宋_GB2312"/>
          <w:b w:val="0"/>
          <w:bCs w:val="0"/>
          <w:i w:val="0"/>
          <w:iCs w:val="0"/>
          <w:caps w:val="0"/>
          <w:color w:val="000000"/>
          <w:spacing w:val="0"/>
          <w:kern w:val="0"/>
          <w:sz w:val="32"/>
          <w:szCs w:val="32"/>
          <w:highlight w:val="none"/>
          <w:shd w:val="clear" w:fill="FFFFFF"/>
          <w:lang w:val="en-US" w:eastAsia="zh-CN" w:bidi="ar"/>
        </w:rPr>
        <w:t>截至</w:t>
      </w:r>
      <w:r>
        <w:rPr>
          <w:rFonts w:hint="default" w:ascii="仿宋_GB2312" w:hAnsi="宋体" w:eastAsia="仿宋_GB2312" w:cs="仿宋_GB2312"/>
          <w:b w:val="0"/>
          <w:bCs w:val="0"/>
          <w:i w:val="0"/>
          <w:iCs w:val="0"/>
          <w:caps w:val="0"/>
          <w:color w:val="000000"/>
          <w:spacing w:val="0"/>
          <w:kern w:val="0"/>
          <w:sz w:val="32"/>
          <w:szCs w:val="32"/>
          <w:highlight w:val="none"/>
          <w:shd w:val="clear" w:fill="FFFFFF"/>
          <w:lang w:val="en-US" w:eastAsia="zh-CN" w:bidi="ar"/>
        </w:rPr>
        <w:t>9月底为56.87%，</w:t>
      </w:r>
      <w:r>
        <w:rPr>
          <w:rFonts w:hint="eastAsia" w:ascii="仿宋_GB2312" w:hAnsi="宋体" w:eastAsia="仿宋_GB2312" w:cs="仿宋_GB2312"/>
          <w:b w:val="0"/>
          <w:bCs w:val="0"/>
          <w:i w:val="0"/>
          <w:iCs w:val="0"/>
          <w:caps w:val="0"/>
          <w:color w:val="000000"/>
          <w:spacing w:val="0"/>
          <w:kern w:val="0"/>
          <w:sz w:val="32"/>
          <w:szCs w:val="32"/>
          <w:highlight w:val="none"/>
          <w:shd w:val="clear" w:fill="FFFFFF"/>
          <w:lang w:val="en-US" w:eastAsia="zh-CN" w:bidi="ar"/>
        </w:rPr>
        <w:t>截至</w:t>
      </w:r>
      <w:r>
        <w:rPr>
          <w:rFonts w:hint="default" w:ascii="仿宋_GB2312" w:hAnsi="宋体" w:eastAsia="仿宋_GB2312" w:cs="仿宋_GB2312"/>
          <w:b w:val="0"/>
          <w:bCs w:val="0"/>
          <w:i w:val="0"/>
          <w:iCs w:val="0"/>
          <w:caps w:val="0"/>
          <w:color w:val="000000"/>
          <w:spacing w:val="0"/>
          <w:kern w:val="0"/>
          <w:sz w:val="32"/>
          <w:szCs w:val="32"/>
          <w:highlight w:val="none"/>
          <w:shd w:val="clear" w:fill="FFFFFF"/>
          <w:lang w:val="en-US" w:eastAsia="zh-CN" w:bidi="ar"/>
        </w:rPr>
        <w:t>11月底为70.28%。</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b w:val="0"/>
          <w:bCs w:val="0"/>
          <w:i w:val="0"/>
          <w:iCs w:val="0"/>
          <w:caps w:val="0"/>
          <w:color w:val="000000"/>
          <w:spacing w:val="0"/>
          <w:kern w:val="0"/>
          <w:sz w:val="32"/>
          <w:szCs w:val="32"/>
          <w:highlight w:val="none"/>
          <w:shd w:val="clear" w:fill="FFFFFF"/>
          <w:lang w:val="en-US" w:eastAsia="zh-CN" w:bidi="ar"/>
        </w:rPr>
        <w:t>3.完成结果（7.5分）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b w:val="0"/>
          <w:bCs w:val="0"/>
          <w:i w:val="0"/>
          <w:iCs w:val="0"/>
          <w:caps w:val="0"/>
          <w:color w:val="000000"/>
          <w:spacing w:val="0"/>
          <w:kern w:val="0"/>
          <w:sz w:val="32"/>
          <w:szCs w:val="32"/>
          <w:highlight w:val="none"/>
          <w:shd w:val="clear" w:fill="FFFFFF"/>
          <w:lang w:val="en-US" w:eastAsia="zh-CN" w:bidi="ar"/>
        </w:rPr>
        <w:t>（1）预算完成（3.5分）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highlight w:val="none"/>
          <w:lang w:val="en-US"/>
        </w:rPr>
      </w:pPr>
      <w:r>
        <w:rPr>
          <w:rFonts w:hint="default" w:ascii="仿宋_GB2312" w:hAnsi="宋体" w:eastAsia="仿宋_GB2312" w:cs="仿宋_GB2312"/>
          <w:b w:val="0"/>
          <w:bCs w:val="0"/>
          <w:i w:val="0"/>
          <w:iCs w:val="0"/>
          <w:caps w:val="0"/>
          <w:color w:val="000000"/>
          <w:spacing w:val="0"/>
          <w:kern w:val="0"/>
          <w:sz w:val="32"/>
          <w:szCs w:val="32"/>
          <w:highlight w:val="none"/>
          <w:shd w:val="clear" w:fill="FFFFFF"/>
          <w:lang w:val="en-US" w:eastAsia="zh-CN" w:bidi="ar"/>
        </w:rPr>
        <w:t>我局全年预算14244.22万元，扣除中央转移支付8646万元后预算为5598.22万元。截止12月底，同口径支出4885.97万元，预算执行率为87.28%</w:t>
      </w:r>
      <w:r>
        <w:rPr>
          <w:rFonts w:hint="eastAsia" w:ascii="仿宋_GB2312" w:hAnsi="宋体" w:eastAsia="仿宋_GB2312" w:cs="仿宋_GB2312"/>
          <w:b w:val="0"/>
          <w:bCs w:val="0"/>
          <w:i w:val="0"/>
          <w:iCs w:val="0"/>
          <w:caps w:val="0"/>
          <w:color w:val="000000"/>
          <w:spacing w:val="0"/>
          <w:kern w:val="0"/>
          <w:sz w:val="32"/>
          <w:szCs w:val="32"/>
          <w:highlight w:val="none"/>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b w:val="0"/>
          <w:bCs w:val="0"/>
          <w:i w:val="0"/>
          <w:iCs w:val="0"/>
          <w:caps w:val="0"/>
          <w:color w:val="000000"/>
          <w:spacing w:val="0"/>
          <w:kern w:val="0"/>
          <w:sz w:val="32"/>
          <w:szCs w:val="32"/>
          <w:highlight w:val="none"/>
          <w:shd w:val="clear" w:fill="FFFFFF"/>
          <w:lang w:val="en-US" w:eastAsia="zh-CN" w:bidi="ar"/>
        </w:rPr>
        <w:t>（2）违规记录（4分）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b w:val="0"/>
          <w:bCs w:val="0"/>
          <w:i w:val="0"/>
          <w:iCs w:val="0"/>
          <w:caps w:val="0"/>
          <w:color w:val="000000"/>
          <w:spacing w:val="0"/>
          <w:kern w:val="0"/>
          <w:sz w:val="32"/>
          <w:szCs w:val="32"/>
          <w:highlight w:val="none"/>
          <w:shd w:val="clear" w:fill="FFFFFF"/>
          <w:lang w:val="en-US" w:eastAsia="zh-CN" w:bidi="ar"/>
        </w:rPr>
        <w:t>我局全年预算管理工作严格遵守财经法规相关规定，细化预算编制，严格预算执行，强化预算约束，全年审计监督、财政检查中未发现部门预算管理方面的违纪违规问题。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楷体_GB2312" w:hAnsi="宋体" w:eastAsia="楷体_GB2312" w:cs="楷体_GB2312"/>
          <w:b w:val="0"/>
          <w:bCs w:val="0"/>
          <w:i w:val="0"/>
          <w:iCs w:val="0"/>
          <w:caps w:val="0"/>
          <w:color w:val="000000"/>
          <w:spacing w:val="0"/>
          <w:kern w:val="0"/>
          <w:sz w:val="32"/>
          <w:szCs w:val="32"/>
          <w:highlight w:val="none"/>
          <w:shd w:val="clear" w:fill="FFFFFF"/>
          <w:lang w:val="en-US" w:eastAsia="zh-CN" w:bidi="ar"/>
        </w:rPr>
        <w:t>（二）绩效结果应用（10分）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b w:val="0"/>
          <w:bCs w:val="0"/>
          <w:i w:val="0"/>
          <w:iCs w:val="0"/>
          <w:caps w:val="0"/>
          <w:color w:val="000000"/>
          <w:spacing w:val="0"/>
          <w:kern w:val="0"/>
          <w:sz w:val="32"/>
          <w:szCs w:val="32"/>
          <w:highlight w:val="none"/>
          <w:shd w:val="clear" w:fill="FFFFFF"/>
          <w:lang w:val="en-US" w:eastAsia="zh-CN" w:bidi="ar"/>
        </w:rPr>
        <w:t>1.信息公开（2分）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b w:val="0"/>
          <w:bCs w:val="0"/>
          <w:i w:val="0"/>
          <w:iCs w:val="0"/>
          <w:caps w:val="0"/>
          <w:color w:val="000000"/>
          <w:spacing w:val="0"/>
          <w:kern w:val="0"/>
          <w:sz w:val="32"/>
          <w:szCs w:val="32"/>
          <w:highlight w:val="none"/>
          <w:shd w:val="clear" w:fill="FFFFFF"/>
          <w:lang w:val="en-US" w:eastAsia="zh-CN" w:bidi="ar"/>
        </w:rPr>
        <w:t>财政部门批复年初预算后，我局及时将整体支出和项目支出绩效目标随同年初预算一并公开。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b w:val="0"/>
          <w:bCs w:val="0"/>
          <w:i w:val="0"/>
          <w:iCs w:val="0"/>
          <w:caps w:val="0"/>
          <w:color w:val="000000"/>
          <w:spacing w:val="0"/>
          <w:kern w:val="0"/>
          <w:sz w:val="32"/>
          <w:szCs w:val="32"/>
          <w:highlight w:val="none"/>
          <w:shd w:val="clear" w:fill="FFFFFF"/>
          <w:lang w:val="en-US" w:eastAsia="zh-CN" w:bidi="ar"/>
        </w:rPr>
        <w:t>2.整改反馈（8分）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b w:val="0"/>
          <w:bCs w:val="0"/>
          <w:i w:val="0"/>
          <w:iCs w:val="0"/>
          <w:caps w:val="0"/>
          <w:color w:val="000000"/>
          <w:spacing w:val="0"/>
          <w:kern w:val="0"/>
          <w:sz w:val="32"/>
          <w:szCs w:val="32"/>
          <w:highlight w:val="none"/>
          <w:shd w:val="clear" w:fill="FFFFFF"/>
          <w:lang w:val="en-US" w:eastAsia="zh-CN" w:bidi="ar"/>
        </w:rPr>
        <w:t>（1）结果整改（4分）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b w:val="0"/>
          <w:bCs w:val="0"/>
          <w:i w:val="0"/>
          <w:iCs w:val="0"/>
          <w:caps w:val="0"/>
          <w:color w:val="000000"/>
          <w:spacing w:val="0"/>
          <w:kern w:val="0"/>
          <w:sz w:val="32"/>
          <w:szCs w:val="32"/>
          <w:highlight w:val="none"/>
          <w:shd w:val="clear" w:fill="FFFFFF"/>
          <w:lang w:val="en-US" w:eastAsia="zh-CN" w:bidi="ar"/>
        </w:rPr>
        <w:t>我局将2019年部门预算绩效自评和绩效跟踪监控等工作的评价结果作为2020年预算编制的重要依据，完善预算绩效目标体系，优化支出结构、完善相关办法、改进预算管理，切实将评价结果作为提高管理水平的支撑，促进提高预算管理整体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b w:val="0"/>
          <w:bCs w:val="0"/>
          <w:i w:val="0"/>
          <w:iCs w:val="0"/>
          <w:caps w:val="0"/>
          <w:color w:val="000000"/>
          <w:spacing w:val="0"/>
          <w:kern w:val="0"/>
          <w:sz w:val="32"/>
          <w:szCs w:val="32"/>
          <w:highlight w:val="none"/>
          <w:shd w:val="clear" w:fill="FFFFFF"/>
          <w:lang w:val="en-US" w:eastAsia="zh-CN" w:bidi="ar"/>
        </w:rPr>
        <w:t>(2) 应用反馈(4分)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b w:val="0"/>
          <w:bCs w:val="0"/>
          <w:i w:val="0"/>
          <w:iCs w:val="0"/>
          <w:caps w:val="0"/>
          <w:color w:val="333333"/>
          <w:spacing w:val="0"/>
          <w:kern w:val="0"/>
          <w:sz w:val="32"/>
          <w:szCs w:val="32"/>
          <w:highlight w:val="none"/>
          <w:shd w:val="clear" w:fill="FFFFFF"/>
          <w:lang w:val="en-US" w:eastAsia="zh-CN" w:bidi="ar"/>
        </w:rPr>
        <w:t>我局为2018年11月新组建成立部门，2019年初设置的绩效目标在预算执行中，通过工作的不断磨合，及时调整与工作情况不适用应的绩效指标。2020年编制预算时，充分吸收融合上年度绩效评价结果，不断改进年初预算编制的合理性、合规性，增强预算执行刚性和约束力，全面提高预算绩效管理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bookmarkStart w:id="62" w:name="_Toc3931_WPSOffice_Level2"/>
      <w:bookmarkStart w:id="63" w:name="_Toc25655_WPSOffice_Level2"/>
      <w:r>
        <w:rPr>
          <w:rFonts w:hint="eastAsia" w:ascii="黑体" w:hAnsi="宋体" w:eastAsia="黑体" w:cs="黑体"/>
          <w:b w:val="0"/>
          <w:bCs w:val="0"/>
          <w:i w:val="0"/>
          <w:iCs w:val="0"/>
          <w:caps w:val="0"/>
          <w:color w:val="000000"/>
          <w:spacing w:val="0"/>
          <w:kern w:val="0"/>
          <w:sz w:val="32"/>
          <w:szCs w:val="32"/>
          <w:highlight w:val="none"/>
          <w:shd w:val="clear" w:fill="FFFFFF"/>
          <w:lang w:val="en-US" w:eastAsia="zh-CN" w:bidi="ar"/>
        </w:rPr>
        <w:t>四、评价结论及建议</w:t>
      </w:r>
      <w:bookmarkEnd w:id="62"/>
      <w:bookmarkEnd w:id="63"/>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楷体_GB2312" w:hAnsi="宋体" w:eastAsia="楷体_GB2312" w:cs="楷体_GB2312"/>
          <w:b w:val="0"/>
          <w:bCs w:val="0"/>
          <w:i w:val="0"/>
          <w:iCs w:val="0"/>
          <w:caps w:val="0"/>
          <w:color w:val="000000"/>
          <w:spacing w:val="0"/>
          <w:kern w:val="0"/>
          <w:sz w:val="32"/>
          <w:szCs w:val="32"/>
          <w:highlight w:val="none"/>
          <w:shd w:val="clear" w:fill="FFFFFF"/>
          <w:lang w:val="en-US" w:eastAsia="zh-CN" w:bidi="ar"/>
        </w:rPr>
        <w:t>（一）评价结论。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b w:val="0"/>
          <w:bCs w:val="0"/>
          <w:i w:val="0"/>
          <w:iCs w:val="0"/>
          <w:caps w:val="0"/>
          <w:color w:val="000000"/>
          <w:spacing w:val="0"/>
          <w:kern w:val="0"/>
          <w:sz w:val="32"/>
          <w:szCs w:val="32"/>
          <w:highlight w:val="none"/>
          <w:shd w:val="clear" w:fill="FFFFFF"/>
          <w:lang w:val="en-US" w:eastAsia="zh-CN" w:bidi="ar"/>
        </w:rPr>
        <w:t>2019年各项工作任务圆满完成，实现了既定绩效目标。在预算执行中，强化预算的刚性约束，严格预算执行。严格按照财经纪律、财务制度及财政部门的规定管理使用资金。注重预算绩效管理，部门预算整体绩效目标设立较为规范、具体，预算执行调整合理规范，认真开展预算绩效监控和绩效评价。通过自评，整体评价结论为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楷体_GB2312" w:hAnsi="宋体" w:eastAsia="楷体_GB2312" w:cs="楷体_GB2312"/>
          <w:b w:val="0"/>
          <w:bCs w:val="0"/>
          <w:i w:val="0"/>
          <w:iCs w:val="0"/>
          <w:caps w:val="0"/>
          <w:color w:val="000000"/>
          <w:spacing w:val="0"/>
          <w:kern w:val="0"/>
          <w:sz w:val="32"/>
          <w:szCs w:val="32"/>
          <w:highlight w:val="none"/>
          <w:shd w:val="clear" w:fill="FFFFFF"/>
          <w:lang w:val="en-US" w:eastAsia="zh-CN" w:bidi="ar"/>
        </w:rPr>
        <w:t>（二）存在问题。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b w:val="0"/>
          <w:bCs w:val="0"/>
          <w:i w:val="0"/>
          <w:iCs w:val="0"/>
          <w:caps w:val="0"/>
          <w:color w:val="000000"/>
          <w:spacing w:val="0"/>
          <w:kern w:val="0"/>
          <w:sz w:val="32"/>
          <w:szCs w:val="32"/>
          <w:highlight w:val="none"/>
          <w:shd w:val="clear" w:fill="FFFFFF"/>
          <w:lang w:val="en-US" w:eastAsia="zh-CN" w:bidi="ar"/>
        </w:rPr>
        <w:t>预算执行进度不均衡，存在未达到财政部门规定的各时间节点应达到的进度；部门预算编制的精准度还有待提升。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楷体_GB2312" w:hAnsi="宋体" w:eastAsia="楷体_GB2312" w:cs="楷体_GB2312"/>
          <w:b w:val="0"/>
          <w:bCs w:val="0"/>
          <w:i w:val="0"/>
          <w:iCs w:val="0"/>
          <w:caps w:val="0"/>
          <w:color w:val="000000"/>
          <w:spacing w:val="0"/>
          <w:kern w:val="0"/>
          <w:sz w:val="32"/>
          <w:szCs w:val="32"/>
          <w:highlight w:val="none"/>
          <w:shd w:val="clear" w:fill="FFFFFF"/>
          <w:lang w:val="en-US" w:eastAsia="zh-CN" w:bidi="ar"/>
        </w:rPr>
        <w:t>（三）改进措施。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b w:val="0"/>
          <w:bCs w:val="0"/>
          <w:i w:val="0"/>
          <w:iCs w:val="0"/>
          <w:caps w:val="0"/>
          <w:color w:val="000000"/>
          <w:spacing w:val="0"/>
          <w:kern w:val="0"/>
          <w:sz w:val="32"/>
          <w:szCs w:val="32"/>
          <w:highlight w:val="none"/>
          <w:shd w:val="clear" w:fill="FFFFFF"/>
          <w:lang w:val="en-US" w:eastAsia="zh-CN" w:bidi="ar"/>
        </w:rPr>
        <w:t>1.加强预算编制科学精细化和完整性，逐步设立完整标准的医保系统预算绩效目标体系。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b w:val="0"/>
          <w:bCs w:val="0"/>
          <w:i w:val="0"/>
          <w:iCs w:val="0"/>
          <w:caps w:val="0"/>
          <w:color w:val="000000"/>
          <w:spacing w:val="0"/>
          <w:kern w:val="0"/>
          <w:sz w:val="32"/>
          <w:szCs w:val="32"/>
          <w:highlight w:val="none"/>
          <w:shd w:val="clear" w:fill="FFFFFF"/>
          <w:lang w:val="en-US" w:eastAsia="zh-CN" w:bidi="ar"/>
        </w:rPr>
        <w:t>预算编制工作做到早谋划、早部署，统筹支出安排，提高预算编制的完整性。相关业务处（室）积极配合财务部门，结合工作计划，以定量分析为主、定性分析为辅明细填报项目的绩效目标，为财务部门编制项目预算提供科学可靠的依据，做到每笔预算都有明确的项目任务和预算绩效目标。符合条件的项目具体填报财政部门项目库的绩效目标，按照“干多少事，花多少钱”的原则，根据“任务栏、时间表、标准值、成绩单”等绩效目标指标和指标值进行严格测算，对重点重大项目支出进行深度评估，客观真实评估项目实际支出需求，提高预算编制科学性和准确性，避免资金损失浪费。编制的预算绩效目标经省人代会审核通过后，及时按相关规定公开，接受外部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b w:val="0"/>
          <w:bCs w:val="0"/>
          <w:i w:val="0"/>
          <w:iCs w:val="0"/>
          <w:caps w:val="0"/>
          <w:color w:val="000000"/>
          <w:spacing w:val="0"/>
          <w:kern w:val="0"/>
          <w:sz w:val="32"/>
          <w:szCs w:val="32"/>
          <w:highlight w:val="none"/>
          <w:shd w:val="clear" w:fill="FFFFFF"/>
          <w:lang w:val="en-US" w:eastAsia="zh-CN" w:bidi="ar"/>
        </w:rPr>
        <w:t>2.严格预算执行规范化，加强预算绩效执行监控</w:t>
      </w:r>
      <w:r>
        <w:rPr>
          <w:rFonts w:hint="eastAsia" w:ascii="仿宋_GB2312" w:hAnsi="宋体" w:eastAsia="仿宋_GB2312" w:cs="仿宋_GB2312"/>
          <w:b w:val="0"/>
          <w:bCs w:val="0"/>
          <w:i w:val="0"/>
          <w:iCs w:val="0"/>
          <w:caps w:val="0"/>
          <w:color w:val="000000"/>
          <w:spacing w:val="0"/>
          <w:kern w:val="0"/>
          <w:sz w:val="32"/>
          <w:szCs w:val="32"/>
          <w:highlight w:val="none"/>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b w:val="0"/>
          <w:bCs w:val="0"/>
          <w:i w:val="0"/>
          <w:iCs w:val="0"/>
          <w:caps w:val="0"/>
          <w:color w:val="000000"/>
          <w:spacing w:val="0"/>
          <w:kern w:val="0"/>
          <w:sz w:val="32"/>
          <w:szCs w:val="32"/>
          <w:highlight w:val="none"/>
          <w:shd w:val="clear" w:fill="FFFFFF"/>
          <w:lang w:val="en-US" w:eastAsia="zh-CN" w:bidi="ar"/>
        </w:rPr>
        <w:t>严格按财政批复的预算执行，建立健全绩效管理制度体系，把绩效理念融入项目执行的全过程，动态了解和掌握项目资金使用、项目实施管理以及绩效目标实现程度等，在项目执行过程中发现实际情况与预算绩效目标发生偏差时，及时采取相关措施评估，制定合理的项目实施调整计划，按照相关要求以书面形式及时报告并向财政部门反馈，据以对预算项目做出切合实际的调整，保证项目计划的整体实施效果，确保年度绩效目标实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b w:val="0"/>
          <w:bCs w:val="0"/>
          <w:i w:val="0"/>
          <w:iCs w:val="0"/>
          <w:caps w:val="0"/>
          <w:color w:val="000000"/>
          <w:spacing w:val="0"/>
          <w:kern w:val="0"/>
          <w:sz w:val="32"/>
          <w:szCs w:val="32"/>
          <w:highlight w:val="none"/>
          <w:shd w:val="clear" w:fill="FFFFFF"/>
          <w:lang w:val="en-US" w:eastAsia="zh-CN" w:bidi="ar"/>
        </w:rPr>
        <w:t>3.认真开展绩效评价</w:t>
      </w:r>
      <w:r>
        <w:rPr>
          <w:rFonts w:hint="eastAsia" w:ascii="仿宋_GB2312" w:hAnsi="宋体" w:eastAsia="仿宋_GB2312" w:cs="仿宋_GB2312"/>
          <w:b w:val="0"/>
          <w:bCs w:val="0"/>
          <w:i w:val="0"/>
          <w:iCs w:val="0"/>
          <w:caps w:val="0"/>
          <w:color w:val="000000"/>
          <w:spacing w:val="0"/>
          <w:kern w:val="0"/>
          <w:sz w:val="32"/>
          <w:szCs w:val="32"/>
          <w:highlight w:val="none"/>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b w:val="0"/>
          <w:bCs w:val="0"/>
          <w:i w:val="0"/>
          <w:iCs w:val="0"/>
          <w:caps w:val="0"/>
          <w:color w:val="000000"/>
          <w:spacing w:val="0"/>
          <w:kern w:val="0"/>
          <w:sz w:val="32"/>
          <w:szCs w:val="32"/>
          <w:highlight w:val="none"/>
          <w:shd w:val="clear" w:fill="FFFFFF"/>
          <w:lang w:val="en-US" w:eastAsia="zh-CN" w:bidi="ar"/>
        </w:rPr>
        <w:t>年度部门预算执行完后，认真开展整体支出绩效评价，做到收入和支出评价全覆盖，基本支出和项目支出评价全覆盖。结合项目开展完成情况，分析项目预算绩效执行情况，对绩效目标完成不好的项目，找出问题，认真分析原因，形成预算绩效评价报告，为下一步预算绩效目标编制提供参考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b w:val="0"/>
          <w:bCs w:val="0"/>
          <w:i w:val="0"/>
          <w:iCs w:val="0"/>
          <w:caps w:val="0"/>
          <w:color w:val="000000"/>
          <w:spacing w:val="0"/>
          <w:kern w:val="0"/>
          <w:sz w:val="32"/>
          <w:szCs w:val="32"/>
          <w:highlight w:val="none"/>
          <w:shd w:val="clear" w:fill="FFFFFF"/>
          <w:lang w:val="en-US" w:eastAsia="zh-CN" w:bidi="ar"/>
        </w:rPr>
        <w:t>4.严格评价结果应用</w:t>
      </w:r>
      <w:r>
        <w:rPr>
          <w:rFonts w:hint="eastAsia" w:ascii="仿宋_GB2312" w:hAnsi="宋体" w:eastAsia="仿宋_GB2312" w:cs="仿宋_GB2312"/>
          <w:b w:val="0"/>
          <w:bCs w:val="0"/>
          <w:i w:val="0"/>
          <w:iCs w:val="0"/>
          <w:caps w:val="0"/>
          <w:color w:val="000000"/>
          <w:spacing w:val="0"/>
          <w:kern w:val="0"/>
          <w:sz w:val="32"/>
          <w:szCs w:val="32"/>
          <w:highlight w:val="none"/>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b w:val="0"/>
          <w:bCs w:val="0"/>
          <w:i w:val="0"/>
          <w:iCs w:val="0"/>
          <w:caps w:val="0"/>
          <w:color w:val="000000"/>
          <w:spacing w:val="0"/>
          <w:kern w:val="0"/>
          <w:sz w:val="32"/>
          <w:szCs w:val="32"/>
          <w:highlight w:val="none"/>
          <w:shd w:val="clear" w:fill="FFFFFF"/>
          <w:lang w:val="en-US" w:eastAsia="zh-CN" w:bidi="ar"/>
        </w:rPr>
        <w:t>严格落实预算绩效挂钩，认真整改绩效评价过程中发现的问题，做到“一对一”整改到位，将评价结果作为今后项目立项重要依据、认真开展项目测算，完善预算绩效目标体系，切实将评价结果作为提高管理水平的支撑，促进提高预算管理整体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br w:type="textWrapping"/>
      </w:r>
      <w:r>
        <w:rPr>
          <w:rFonts w:hint="eastAsia" w:ascii="黑体" w:hAnsi="宋体" w:eastAsia="黑体" w:cs="黑体"/>
          <w:i w:val="0"/>
          <w:iCs w:val="0"/>
          <w:caps w:val="0"/>
          <w:color w:val="000000"/>
          <w:spacing w:val="0"/>
          <w:kern w:val="0"/>
          <w:sz w:val="32"/>
          <w:szCs w:val="32"/>
          <w:highlight w:val="none"/>
          <w:shd w:val="clear" w:fill="FFFFFF"/>
          <w:lang w:val="en-US" w:eastAsia="zh-CN" w:bidi="ar"/>
        </w:rPr>
        <w:t>附件2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rPr>
          <w:highlight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rPr>
          <w:rFonts w:hint="eastAsia" w:ascii="方正小标宋简体" w:hAnsi="方正小标宋简体" w:eastAsia="方正小标宋简体" w:cs="方正小标宋简体"/>
          <w:i w:val="0"/>
          <w:iCs w:val="0"/>
          <w:caps w:val="0"/>
          <w:color w:val="000000"/>
          <w:spacing w:val="0"/>
          <w:kern w:val="0"/>
          <w:sz w:val="44"/>
          <w:szCs w:val="44"/>
          <w:highlight w:val="none"/>
          <w:shd w:val="clear" w:fill="FFFFFF"/>
          <w:lang w:val="en-US" w:eastAsia="zh-CN" w:bidi="ar"/>
        </w:rPr>
      </w:pPr>
      <w:bookmarkStart w:id="64" w:name="_Toc1012_WPSOffice_Level2"/>
      <w:bookmarkStart w:id="65" w:name="_Toc19718_WPSOffice_Level2"/>
      <w:r>
        <w:rPr>
          <w:rFonts w:hint="eastAsia" w:ascii="方正小标宋简体" w:hAnsi="方正小标宋简体" w:eastAsia="方正小标宋简体" w:cs="方正小标宋简体"/>
          <w:i w:val="0"/>
          <w:iCs w:val="0"/>
          <w:caps w:val="0"/>
          <w:color w:val="000000"/>
          <w:spacing w:val="0"/>
          <w:kern w:val="0"/>
          <w:sz w:val="44"/>
          <w:szCs w:val="44"/>
          <w:highlight w:val="none"/>
          <w:shd w:val="clear" w:fill="FFFFFF"/>
          <w:lang w:val="en-US" w:eastAsia="zh-CN" w:bidi="ar"/>
        </w:rPr>
        <w:t>四川省医疗救助补助</w:t>
      </w:r>
      <w:bookmarkEnd w:id="64"/>
      <w:bookmarkEnd w:id="65"/>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rPr>
          <w:highlight w:val="none"/>
        </w:rPr>
      </w:pPr>
      <w:bookmarkStart w:id="66" w:name="_Toc2605_WPSOffice_Level2"/>
      <w:bookmarkStart w:id="67" w:name="_Toc27363_WPSOffice_Level2"/>
      <w:r>
        <w:rPr>
          <w:rFonts w:hint="eastAsia" w:ascii="方正小标宋简体" w:hAnsi="方正小标宋简体" w:eastAsia="方正小标宋简体" w:cs="方正小标宋简体"/>
          <w:i w:val="0"/>
          <w:iCs w:val="0"/>
          <w:caps w:val="0"/>
          <w:color w:val="000000"/>
          <w:spacing w:val="0"/>
          <w:kern w:val="0"/>
          <w:sz w:val="44"/>
          <w:szCs w:val="44"/>
          <w:highlight w:val="none"/>
          <w:shd w:val="clear" w:fill="FFFFFF"/>
          <w:lang w:val="en-US" w:eastAsia="zh-CN" w:bidi="ar"/>
        </w:rPr>
        <w:t>专项资金绩效自评报告</w:t>
      </w:r>
      <w:bookmarkEnd w:id="66"/>
      <w:bookmarkEnd w:id="67"/>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highlight w:val="none"/>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i w:val="0"/>
          <w:iCs w:val="0"/>
          <w:caps w:val="0"/>
          <w:color w:val="000000"/>
          <w:spacing w:val="0"/>
          <w:sz w:val="32"/>
          <w:szCs w:val="32"/>
          <w:highlight w:val="none"/>
          <w:shd w:val="clear" w:fill="FFFFFF"/>
        </w:rPr>
        <w:t>医疗救助制度是由国家建立的一项社会救助制度，是保障医疗救助对象获得基本医疗卫生服务权益的基本性制度安排，在助力脱贫攻坚、防止因病致贫、因病返贫等方面发挥重要作用。医疗救助基金通过多渠道筹集，依法纳入财政预算，国家鼓励和支持社会力量</w:t>
      </w:r>
      <w:r>
        <w:rPr>
          <w:rFonts w:hint="eastAsia" w:ascii="仿宋_GB2312" w:hAnsi="宋体" w:eastAsia="仿宋_GB2312" w:cs="仿宋_GB2312"/>
          <w:i w:val="0"/>
          <w:iCs w:val="0"/>
          <w:caps w:val="0"/>
          <w:color w:val="000000"/>
          <w:spacing w:val="0"/>
          <w:sz w:val="32"/>
          <w:szCs w:val="32"/>
          <w:highlight w:val="none"/>
          <w:shd w:val="clear" w:fill="FFFFFF"/>
          <w:lang w:val="en-US" w:eastAsia="zh-CN"/>
        </w:rPr>
        <w:t>资助</w:t>
      </w:r>
      <w:r>
        <w:rPr>
          <w:rFonts w:hint="default" w:ascii="仿宋_GB2312" w:hAnsi="宋体" w:eastAsia="仿宋_GB2312" w:cs="仿宋_GB2312"/>
          <w:i w:val="0"/>
          <w:iCs w:val="0"/>
          <w:caps w:val="0"/>
          <w:color w:val="000000"/>
          <w:spacing w:val="0"/>
          <w:sz w:val="32"/>
          <w:szCs w:val="32"/>
          <w:highlight w:val="none"/>
          <w:shd w:val="clear" w:fill="FFFFFF"/>
        </w:rPr>
        <w:t>。四川省医疗救助基金主要来源于各级财政从一般公共预算和政府性基金预算（福利彩票公益金）中安排的资金。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bookmarkStart w:id="68" w:name="_Toc16741_WPSOffice_Level2"/>
      <w:bookmarkStart w:id="69" w:name="_Toc13028_WPSOffice_Level2"/>
      <w:r>
        <w:rPr>
          <w:rFonts w:hint="eastAsia" w:ascii="黑体" w:hAnsi="宋体" w:eastAsia="黑体" w:cs="黑体"/>
          <w:i w:val="0"/>
          <w:iCs w:val="0"/>
          <w:caps w:val="0"/>
          <w:color w:val="000000"/>
          <w:spacing w:val="0"/>
          <w:kern w:val="0"/>
          <w:sz w:val="32"/>
          <w:szCs w:val="32"/>
          <w:highlight w:val="none"/>
          <w:shd w:val="clear" w:fill="FFFFFF"/>
          <w:lang w:val="en-US" w:eastAsia="zh-CN" w:bidi="ar"/>
        </w:rPr>
        <w:t>一、概况</w:t>
      </w:r>
      <w:bookmarkEnd w:id="68"/>
      <w:bookmarkEnd w:id="69"/>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楷体_GB2312" w:hAnsi="宋体" w:eastAsia="楷体_GB2312" w:cs="楷体_GB2312"/>
          <w:b w:val="0"/>
          <w:bCs w:val="0"/>
          <w:i w:val="0"/>
          <w:iCs w:val="0"/>
          <w:caps w:val="0"/>
          <w:color w:val="000000"/>
          <w:spacing w:val="0"/>
          <w:kern w:val="0"/>
          <w:sz w:val="32"/>
          <w:szCs w:val="32"/>
          <w:highlight w:val="none"/>
          <w:shd w:val="clear" w:fill="FFFFFF"/>
          <w:lang w:val="en-US" w:eastAsia="zh-CN" w:bidi="ar"/>
        </w:rPr>
        <w:t>（一）基本情况。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医疗保障部门是医疗救助的主管部门，负责医疗救助政策的制定、医疗救助资金的筹集和使用。各级医疗保障部门按职责分工，配合同级财政部门积极筹措本级医疗救助资金，同时分配下拨上级补助资金，保障医疗救助制度持续健康发展。按照《城乡医疗救助基金管理办法》管理和使用城乡医疗救助资金，专项资金均划入同级财政医疗救助基金专户管理。对疾病救助资金，医保部门负责审核和确定对符合条件医疗救助对象的疾病救助补贴，通过“一站式”结算，由财政专户将补贴资金拨付医疗机构，或通过“惠民惠农一卡通”拨入救助对象社会保障卡银行账户，切实减轻救助对象医疗费用负担。对资助参保缴费资金，医保部门根据民政部门提供的救助对象信息，负责审核确定资助参保补助标准，并向同级财政部门提出用款计划，资助缴费资金由财政专户直接拨付医疗保险费征收机构，切实减轻救助对象缴费负担，保障其享受基本医疗保障待遇。医疗救助资金的使用，全面落实了国家对医疗救助对象获得基本医疗卫生服务的第三重保障，极大地减轻了贫困人员的医疗负担，有效遏制了因病致贫，因病返贫。在脱贫攻坚期间，中央财政每年通过医疗救助资金安排用于提高深度贫困地区农村贫困人口医疗保障水平的救助资金，专门用于通过医疗救助制度对国家确定的“三区三州”等深度贫困地区农村贫困人口经城乡居民基本医疗保险和大病保险报销后的个人自付医疗费用给予倾斜救助，进一步减轻农村贫困人口医疗负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医疗救助制度建立以来，各级财政部门会同业务主管部门制定了本级的医疗救助资金管理办法，按照管理办法筹集、分配、使用医疗救助资金。随着医疗救助制度的不断健全和完善，为进一步加强医疗救助资金管理，切实提高资金使用绩效，确保资金安全，财政部、国家卫生健康委、国家医保局于2019年修订并印发了《中央财政医疗救助补助资金管理办法》。根据《中央财政医疗救助补助资金管理办法》，结合我省实际，财政厅、省卫生健康委、省医保局制定了《四川省中央和省级财政医疗救助补助资金管理办法》，进一步对医疗救助资金的筹集、分配、管理、使用、绩效进行了规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i w:val="0"/>
          <w:iCs w:val="0"/>
          <w:caps w:val="0"/>
          <w:color w:val="000000"/>
          <w:spacing w:val="0"/>
          <w:sz w:val="32"/>
          <w:szCs w:val="32"/>
          <w:highlight w:val="none"/>
          <w:shd w:val="clear" w:fill="FFFFFF"/>
        </w:rPr>
        <w:t>医疗救助资金分配着力体现“尊重客观需求、强化主观努力、绩效结果挂钩、动态调整平衡”的基本原则，对保障任务重、困难程度大、努力程度高、管理绩效好的市县给予倾斜。主要采用因素法进行分配，主要考虑困难群众人数（75%）、户籍人口数（5%）、自身努力程度（20%）、财政困难程度（修正因素）等相关因素。因素选择和权重设置，可根据年度工作重点适当调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楷体_GB2312" w:hAnsi="宋体" w:eastAsia="楷体_GB2312" w:cs="楷体_GB2312"/>
          <w:b w:val="0"/>
          <w:bCs w:val="0"/>
          <w:i w:val="0"/>
          <w:iCs w:val="0"/>
          <w:caps w:val="0"/>
          <w:color w:val="000000"/>
          <w:spacing w:val="0"/>
          <w:kern w:val="0"/>
          <w:sz w:val="32"/>
          <w:szCs w:val="32"/>
          <w:highlight w:val="none"/>
          <w:shd w:val="clear" w:fill="FFFFFF"/>
          <w:lang w:val="en-US" w:eastAsia="zh-CN" w:bidi="ar"/>
        </w:rPr>
        <w:t>（二）绩效目标。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1.资金的使用范围。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医疗救助资金统筹用于资助参保、门诊救助、住院救助等支出。主要使用范围：一是资助救助对象参加城乡居民基本医疗保险。二是对因患慢性病需要长期服药或患重特大疾病需要长期门诊治疗，导致自负费用较高的救助对象开展门诊救助。三是对救助对象在定点医疗机构发生的政策范围内住院费用中，经基本医疗保险、城乡居民大病保险和商业保险报销后的个人负担费用给予救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2.设置的具体绩效目标。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2019年，我省医疗救助补助资金应实现的绩效目标：</w:t>
      </w:r>
      <w:r>
        <w:rPr>
          <w:rFonts w:hint="default" w:ascii="仿宋_GB2312" w:hAnsi="宋体" w:eastAsia="仿宋_GB2312" w:cs="仿宋_GB2312"/>
          <w:b w:val="0"/>
          <w:bCs w:val="0"/>
          <w:i w:val="0"/>
          <w:iCs w:val="0"/>
          <w:caps w:val="0"/>
          <w:color w:val="000000"/>
          <w:spacing w:val="0"/>
          <w:kern w:val="0"/>
          <w:sz w:val="32"/>
          <w:szCs w:val="32"/>
          <w:highlight w:val="none"/>
          <w:shd w:val="clear" w:fill="FFFFFF"/>
          <w:lang w:val="en-US" w:eastAsia="zh-CN" w:bidi="ar"/>
        </w:rPr>
        <w:t>一是将符合条件的农村贫困人口全部纳入保障范围；二是严格管控医疗费用；三是立足现有制度提供保障；四是合理确定农村贫困人口保障水平;五是强化医疗救助规范管理；六是持续实施重特大疾病医疗救助；七是重点对象自负费用年度限额内住院救助比例达到70%；八是各项保障措施有效衔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3.绩效目标实现情况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2019年，我省医疗救助资金绩效目标设置符合实际，合理可行。本年共筹集城乡医疗救助资金（含提高深度贫困地区农村贫困人口医疗保障水平部分及以前年度结转结余资金）383770万元，全年共资助402万人参加城乡居民基本医疗保险，173万人次享受住院医疗救助，44.7万人次享受门诊医疗救助。将全省深度贫困地区农村贫困人口全部纳入了保障范围,在现有医疗保障制度基础上提高保障水平,深度贫困地区农村贫困人口的医疗保障水平得到较大提升，因病致贫，因病返贫农村人口大幅度降低。对全省困难群众在定点医疗机构发生的政策范围内住院费用，经基本医疗保险、城乡居民大病保险及各类补充医疗保险、商业保险报销后的个人负担部分，在年度救助限额内按规定给予救助，实现了全省现有医疗保障制度下符合条件的城乡医疗救助对象全部纳入基本医疗保障范围，合理确定了保障水平，医疗费用得到有效管控，“三重”保障制度全面落实，各项保障措施高效衔接，城乡医疗救助资金管理规范，社会效益明显，困难群众满意度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楷体_GB2312" w:hAnsi="宋体" w:eastAsia="楷体_GB2312" w:cs="楷体_GB2312"/>
          <w:b w:val="0"/>
          <w:bCs w:val="0"/>
          <w:i w:val="0"/>
          <w:iCs w:val="0"/>
          <w:caps w:val="0"/>
          <w:color w:val="000000"/>
          <w:spacing w:val="0"/>
          <w:kern w:val="0"/>
          <w:sz w:val="32"/>
          <w:szCs w:val="32"/>
          <w:highlight w:val="none"/>
          <w:shd w:val="clear" w:fill="FFFFFF"/>
          <w:lang w:val="en-US" w:eastAsia="zh-CN" w:bidi="ar"/>
        </w:rPr>
        <w:t>（三）自评步骤及方法。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按照预算绩效管理工作安排及绩效管理相关要求，年初将医疗救助资金列为了本单位重点绩效评价项目，采取实地评价与自评相结合，有针对性地选取5个市（州）开展实地绩效评价。因疫情影响，实地评价工作受到一定影响。2020年3月，组织各市（州）对2019年医疗救助补助专项资金开展了绩效自评，各市（州）均撰写了绩效自评报告。2020年5月，由财务部门和业务部门抽调专人组成绩效评价组，对资阳、达州、绵阳等地区开展了医疗救助补助资金实地绩效评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bookmarkStart w:id="70" w:name="_Toc7239_WPSOffice_Level2"/>
      <w:bookmarkStart w:id="71" w:name="_Toc14021_WPSOffice_Level2"/>
      <w:r>
        <w:rPr>
          <w:rFonts w:hint="eastAsia" w:ascii="黑体" w:hAnsi="宋体" w:eastAsia="黑体" w:cs="黑体"/>
          <w:i w:val="0"/>
          <w:iCs w:val="0"/>
          <w:caps w:val="0"/>
          <w:color w:val="000000"/>
          <w:spacing w:val="0"/>
          <w:kern w:val="0"/>
          <w:sz w:val="32"/>
          <w:szCs w:val="32"/>
          <w:highlight w:val="none"/>
          <w:shd w:val="clear" w:fill="FFFFFF"/>
          <w:lang w:val="en-US" w:eastAsia="zh-CN" w:bidi="ar"/>
        </w:rPr>
        <w:t>二、资金申报及使用情况</w:t>
      </w:r>
      <w:bookmarkEnd w:id="70"/>
      <w:bookmarkEnd w:id="71"/>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楷体_GB2312" w:hAnsi="宋体" w:eastAsia="楷体_GB2312" w:cs="楷体_GB2312"/>
          <w:b w:val="0"/>
          <w:bCs w:val="0"/>
          <w:i w:val="0"/>
          <w:iCs w:val="0"/>
          <w:caps w:val="0"/>
          <w:color w:val="000000"/>
          <w:spacing w:val="0"/>
          <w:kern w:val="0"/>
          <w:sz w:val="32"/>
          <w:szCs w:val="32"/>
          <w:highlight w:val="none"/>
          <w:shd w:val="clear" w:fill="FFFFFF"/>
          <w:lang w:val="en-US" w:eastAsia="zh-CN" w:bidi="ar"/>
        </w:rPr>
        <w:t>（一）资金申报及批复情况。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2018年底，省财政收到中央提前下达医疗救助补助资金后，结合省级财政预算安排情况，根据提前通知数占2018年中央补助资金的比例，以2018年分配各市（州）中央和省补助资金数为基数，分配下达了2019年中央和省医疗救助补助资金提前通知预算；2019年，省人大批准省级预算及收到中央财政正式下达补助资金后，选取困难群众人数（含低保对象、特困人员和建档立卡贫困人数）、户籍人数、市县财政困难程度、市县财政努力程度、资金使用绩效和管理工作水平等相关因素，对资金实行因素分配，正式分配下达全年医疗救助中央和省级财政补助资金，并随文下达绩效目标；2019年收到中央财政城乡医疗救助补助资金（提高深度贫困地区农村贫困人口医疗保障水平部分26644万元）后，根据省扶贫移民局和卫生健康委健康扶贫动态管理数据库统计的2018年底贫困人口数、因病致贫人口数等因素分配下达中央补助资金，并随文下达绩效目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2019年省级下达医疗救助补助资金273799万元。其中：中央转移支付228159万元（一般公共预算213294万元，彩票公益金14865万元），省级转移支付45640万元(一般公共预算35900万元，彩票公益金9740万元）。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楷体_GB2312" w:hAnsi="宋体" w:eastAsia="楷体_GB2312" w:cs="楷体_GB2312"/>
          <w:b w:val="0"/>
          <w:bCs w:val="0"/>
          <w:i w:val="0"/>
          <w:iCs w:val="0"/>
          <w:caps w:val="0"/>
          <w:color w:val="000000"/>
          <w:spacing w:val="0"/>
          <w:kern w:val="0"/>
          <w:sz w:val="32"/>
          <w:szCs w:val="32"/>
          <w:highlight w:val="none"/>
          <w:shd w:val="clear" w:fill="FFFFFF"/>
          <w:lang w:val="en-US" w:eastAsia="zh-CN" w:bidi="ar"/>
        </w:rPr>
        <w:t>（二）资金计划、到位及使用情况。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1.资金计划。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2019年全省共筹集城乡医疗救助资金383770万元，其中：中央财政补助228159万元，占全年筹资额的59.45%，地方财政补助99424万元，占全年筹资额的25.91%，其他资金56187万元（含专户历年滚存结余），占全年筹资额的14.64%。</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2.资金到位。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2019年全省中央财政补助资金到位率为100%，地方财政补助资金到位率为100%，其他资金到位率为100%。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3.资金使用。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2019年全省城乡医疗救助资金共执行278228万元，年末专户滚存结余105543万元。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楷体_GB2312" w:hAnsi="宋体" w:eastAsia="楷体_GB2312" w:cs="楷体_GB2312"/>
          <w:b w:val="0"/>
          <w:bCs w:val="0"/>
          <w:i w:val="0"/>
          <w:iCs w:val="0"/>
          <w:caps w:val="0"/>
          <w:color w:val="000000"/>
          <w:spacing w:val="0"/>
          <w:kern w:val="0"/>
          <w:sz w:val="32"/>
          <w:szCs w:val="32"/>
          <w:highlight w:val="none"/>
          <w:shd w:val="clear" w:fill="FFFFFF"/>
          <w:lang w:val="en-US" w:eastAsia="zh-CN" w:bidi="ar"/>
        </w:rPr>
        <w:t>（三）财务管理情况。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各市县医疗保障部门严格按照医疗救助财务管理办法或本单位财务管理办法管理医疗救助资金，做到及时进行账务处理，会计核算基本规范。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bookmarkStart w:id="72" w:name="_Toc12144_WPSOffice_Level2"/>
      <w:bookmarkStart w:id="73" w:name="_Toc5471_WPSOffice_Level2"/>
      <w:r>
        <w:rPr>
          <w:rFonts w:hint="eastAsia" w:ascii="黑体" w:hAnsi="宋体" w:eastAsia="黑体" w:cs="黑体"/>
          <w:i w:val="0"/>
          <w:iCs w:val="0"/>
          <w:caps w:val="0"/>
          <w:color w:val="000000"/>
          <w:spacing w:val="0"/>
          <w:kern w:val="0"/>
          <w:sz w:val="32"/>
          <w:szCs w:val="32"/>
          <w:highlight w:val="none"/>
          <w:shd w:val="clear" w:fill="FFFFFF"/>
          <w:lang w:val="en-US" w:eastAsia="zh-CN" w:bidi="ar"/>
        </w:rPr>
        <w:t>三、实施及管理情况</w:t>
      </w:r>
      <w:bookmarkEnd w:id="72"/>
      <w:bookmarkEnd w:id="73"/>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楷体_GB2312" w:hAnsi="宋体" w:eastAsia="楷体_GB2312" w:cs="楷体_GB2312"/>
          <w:b w:val="0"/>
          <w:bCs w:val="0"/>
          <w:i w:val="0"/>
          <w:iCs w:val="0"/>
          <w:caps w:val="0"/>
          <w:color w:val="000000"/>
          <w:spacing w:val="0"/>
          <w:kern w:val="0"/>
          <w:sz w:val="32"/>
          <w:szCs w:val="32"/>
          <w:highlight w:val="none"/>
          <w:shd w:val="clear" w:fill="FFFFFF"/>
          <w:lang w:val="en-US" w:eastAsia="zh-CN" w:bidi="ar"/>
        </w:rPr>
        <w:t>（一）组织架构及实施流程。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highlight w:val="none"/>
        </w:rPr>
      </w:pPr>
      <w:r>
        <w:rPr>
          <w:rFonts w:hint="default" w:ascii="仿宋_GB2312" w:hAnsi="宋体" w:eastAsia="仿宋_GB2312" w:cs="仿宋_GB2312"/>
          <w:b w:val="0"/>
          <w:bCs w:val="0"/>
          <w:i w:val="0"/>
          <w:iCs w:val="0"/>
          <w:caps w:val="0"/>
          <w:color w:val="000000"/>
          <w:spacing w:val="0"/>
          <w:kern w:val="0"/>
          <w:sz w:val="32"/>
          <w:szCs w:val="32"/>
          <w:highlight w:val="none"/>
          <w:shd w:val="clear" w:fill="FFFFFF"/>
          <w:lang w:val="en-US" w:eastAsia="zh-CN" w:bidi="ar"/>
        </w:rPr>
        <w:t>省医保局负责研究制定全省城乡医疗救助政策，指导各地抓好政策落实。市县医保部门负责制定本地城乡医疗救助政策的制定，指导医疗保险经办机构办理具体救助业务，按规定落实各种救助政策。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我省医疗救助补助资金由财政厅按职责分工分别会同省卫生健康委、省医保局将中央财政医疗救助资金分解下达各地，合理安排本级医疗救助资金，加大对辖区内困难地区的转移支付力度。省级有关部门负责提供与资金分配因素相关的数据，并对其准确性、及时性负责；财政厅会同省卫生健康委、省医保局，根据本办法规定的因素测算确定资金分配方案，并分别配合省卫生健康委、省医保局指导督促地方按要求设定绩效目标并做好绩效监控、自评和资金监督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市县财政部门按职责分工会同同级卫生健康部门、医疗保障部门及时安排本级财政医疗救助资金，在规定时间内将上级及本级财政医疗救助资金拨付至本级社会保障基金财政专户；配合同级卫生健康部门、医疗保障部门按要求设定绩效目标并做好绩效监控、自评和资金监督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楷体_GB2312" w:hAnsi="宋体" w:eastAsia="楷体_GB2312" w:cs="楷体_GB2312"/>
          <w:b w:val="0"/>
          <w:bCs w:val="0"/>
          <w:i w:val="0"/>
          <w:iCs w:val="0"/>
          <w:caps w:val="0"/>
          <w:color w:val="000000"/>
          <w:spacing w:val="0"/>
          <w:kern w:val="0"/>
          <w:sz w:val="32"/>
          <w:szCs w:val="32"/>
          <w:highlight w:val="none"/>
          <w:shd w:val="clear" w:fill="FFFFFF"/>
          <w:lang w:val="en-US" w:eastAsia="zh-CN" w:bidi="ar"/>
        </w:rPr>
        <w:t>（二）管理情况。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highlight w:val="none"/>
        </w:rPr>
      </w:pPr>
      <w:r>
        <w:rPr>
          <w:rFonts w:hint="default" w:ascii="仿宋_GB2312" w:hAnsi="宋体" w:eastAsia="仿宋_GB2312" w:cs="仿宋_GB2312"/>
          <w:b w:val="0"/>
          <w:bCs w:val="0"/>
          <w:i w:val="0"/>
          <w:iCs w:val="0"/>
          <w:caps w:val="0"/>
          <w:color w:val="000000"/>
          <w:spacing w:val="0"/>
          <w:kern w:val="0"/>
          <w:sz w:val="32"/>
          <w:szCs w:val="32"/>
          <w:highlight w:val="none"/>
          <w:shd w:val="clear" w:fill="FFFFFF"/>
          <w:lang w:val="en-US" w:eastAsia="zh-CN" w:bidi="ar"/>
        </w:rPr>
        <w:t>医疗救助由县级统筹，实行属地管理，救助对象由民政部门确认，救助标准由县级以上人民政府医疗保障部门确定，对重点救助对象和一般救助对象采取相应的方式进行医疗救助，包括资助参加基本医疗保险，门诊救助，住院救助等方式，医疗救助工作按照居民申请、乡镇人民政府（街道办事处）受理、审核，县级人民政府医疗保障部门审批的程序实施，村（居）民委员会协作做好相关工作。县级以上地方人民政府医疗保障部门、民政部门应当加强和完善本辖区内医疗救助的对象认定和服务管理工作，卫健部门应当加强管理，规范救助对象就医秩序和医疗机构诊疗行为，严格控制救助对象住院及门诊诊疗费用，促进医疗救助过程公开透明、结果公平公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2019年度，各级财政、医疗保障部门，按照《城乡医疗救助基金管理办法》管理和使用城乡医疗救助资金，上级补助和本级财政安排的城乡医疗救助资金均划入同级财政医疗救助基金专户管理。医疗保险经办机构根据民政、扶贫部门提供的救助对象</w:t>
      </w:r>
      <w:r>
        <w:rPr>
          <w:rFonts w:hint="eastAsia" w:ascii="仿宋_GB2312" w:hAnsi="宋体" w:eastAsia="仿宋_GB2312" w:cs="仿宋_GB2312"/>
          <w:i w:val="0"/>
          <w:iCs w:val="0"/>
          <w:caps w:val="0"/>
          <w:color w:val="000000"/>
          <w:spacing w:val="0"/>
          <w:kern w:val="0"/>
          <w:sz w:val="32"/>
          <w:szCs w:val="32"/>
          <w:highlight w:val="none"/>
          <w:shd w:val="clear" w:fill="FFFFFF"/>
          <w:lang w:val="en-US" w:eastAsia="zh-CN" w:bidi="ar"/>
        </w:rPr>
        <w:t>身份</w:t>
      </w: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信息，按规定审核资助参保的补助标准及疾病医疗救助补贴，向同级财政部门申请用款。财政部门根据医保部门提出的用款申请，审核后拨付资金。对资助参保缴费资金，财政专户直接拨付医疗保险费征收机构；对门诊和住院医疗救助，实行“一站式”结算的，医疗救助应付部分由财政专户直接划拨医院，或由财政专户划入医保部门支出户后再拨付医院；未实行 “一站式”结算的（主要是县域外就医人员），通过“惠民惠农一卡通”拨入救助对象社会保障卡银行</w:t>
      </w:r>
      <w:r>
        <w:rPr>
          <w:rFonts w:hint="eastAsia" w:ascii="仿宋_GB2312" w:hAnsi="宋体" w:eastAsia="仿宋_GB2312" w:cs="仿宋_GB2312"/>
          <w:i w:val="0"/>
          <w:iCs w:val="0"/>
          <w:caps w:val="0"/>
          <w:color w:val="000000"/>
          <w:spacing w:val="0"/>
          <w:kern w:val="0"/>
          <w:sz w:val="32"/>
          <w:szCs w:val="32"/>
          <w:highlight w:val="none"/>
          <w:shd w:val="clear" w:fill="FFFFFF"/>
          <w:lang w:val="en-US" w:eastAsia="zh-CN" w:bidi="ar"/>
        </w:rPr>
        <w:t>账户</w:t>
      </w: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楷体_GB2312" w:hAnsi="宋体" w:eastAsia="楷体_GB2312" w:cs="楷体_GB2312"/>
          <w:b w:val="0"/>
          <w:bCs w:val="0"/>
          <w:i w:val="0"/>
          <w:iCs w:val="0"/>
          <w:caps w:val="0"/>
          <w:color w:val="000000"/>
          <w:spacing w:val="0"/>
          <w:kern w:val="0"/>
          <w:sz w:val="32"/>
          <w:szCs w:val="32"/>
          <w:highlight w:val="none"/>
          <w:shd w:val="clear" w:fill="FFFFFF"/>
          <w:lang w:val="en-US" w:eastAsia="zh-CN" w:bidi="ar"/>
        </w:rPr>
        <w:t>（三）监管情况。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highlight w:val="none"/>
        </w:rPr>
      </w:pPr>
      <w:r>
        <w:rPr>
          <w:rFonts w:hint="default" w:ascii="仿宋_GB2312" w:hAnsi="宋体" w:eastAsia="仿宋_GB2312" w:cs="仿宋_GB2312"/>
          <w:b w:val="0"/>
          <w:bCs w:val="0"/>
          <w:i w:val="0"/>
          <w:iCs w:val="0"/>
          <w:caps w:val="0"/>
          <w:color w:val="000000"/>
          <w:spacing w:val="0"/>
          <w:kern w:val="0"/>
          <w:sz w:val="32"/>
          <w:szCs w:val="32"/>
          <w:highlight w:val="none"/>
          <w:shd w:val="clear" w:fill="FFFFFF"/>
          <w:lang w:val="en-US" w:eastAsia="zh-CN" w:bidi="ar"/>
        </w:rPr>
        <w:t>县级以上地方人民政府及医疗保障部门加强对医疗救助工作的监督检查，公开医疗救助监督咨询电话，主动接受社会和群众的监督、投诉和举报；健全完善举报核查制度，对接到的实名举报，逐一核查，并及时向举报人反馈核查处理结果；市、县两级医保部门会同同级财政、审计、纪检监察等部门，对医疗救助定期组织专项检查，省级医保部门会同同级财政、审计、纪检监察等部门适时组织抽查。卫健部门加强监督检查，规范医疗机构及医务人员的诊疗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各级医疗保障、财政部门按照“谁主管谁负责、谁使用谁负责”原则落实监管责任，定期或不定期对医疗救助资金的使用管理情况进行跟踪检查，及时发现和纠正有关问题，确保资金专款专用。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医疗救助资金使用管理严格执行国家法律法规和财务会计制度，依法接受人大、纪检监察、审计和社会监督。医疗救助资金分配结果按照政府预算信息公开和省对下转移支付管理有关规定按时公示公开。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bookmarkStart w:id="74" w:name="_Toc23093_WPSOffice_Level2"/>
      <w:bookmarkStart w:id="75" w:name="_Toc272_WPSOffice_Level2"/>
      <w:r>
        <w:rPr>
          <w:rFonts w:hint="eastAsia" w:ascii="黑体" w:hAnsi="宋体" w:eastAsia="黑体" w:cs="黑体"/>
          <w:i w:val="0"/>
          <w:iCs w:val="0"/>
          <w:caps w:val="0"/>
          <w:color w:val="000000"/>
          <w:spacing w:val="0"/>
          <w:kern w:val="0"/>
          <w:sz w:val="32"/>
          <w:szCs w:val="32"/>
          <w:highlight w:val="none"/>
          <w:shd w:val="clear" w:fill="FFFFFF"/>
          <w:lang w:val="en-US" w:eastAsia="zh-CN" w:bidi="ar"/>
        </w:rPr>
        <w:t>四、绩效情况</w:t>
      </w:r>
      <w:bookmarkEnd w:id="74"/>
      <w:bookmarkEnd w:id="75"/>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楷体_GB2312" w:hAnsi="宋体" w:eastAsia="楷体_GB2312" w:cs="楷体_GB2312"/>
          <w:b w:val="0"/>
          <w:bCs w:val="0"/>
          <w:i w:val="0"/>
          <w:iCs w:val="0"/>
          <w:caps w:val="0"/>
          <w:color w:val="000000"/>
          <w:spacing w:val="0"/>
          <w:kern w:val="0"/>
          <w:sz w:val="32"/>
          <w:szCs w:val="32"/>
          <w:highlight w:val="none"/>
          <w:shd w:val="clear" w:fill="FFFFFF"/>
          <w:lang w:val="en-US" w:eastAsia="zh-CN" w:bidi="ar"/>
        </w:rPr>
        <w:t>（一）完成情况。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1.产出指标完成情况分析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（1）数量指标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①医疗救助对象人次规模。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2019年医疗救助对象覆盖了低保、特困、建档立卡贫困人口及低收入对象，享受医疗救助6199142人次，达到预期绩效目标。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②重特大疾病医疗救助人次占直接救助人次比重。按照《四川省医疗保障扶贫三年行动实施方案（2018—2020年）》要求，我省确定了城乡医疗救助年度救助限额内符合救助条件的救助对象政策范围内个人自付住院医疗费用按规定给予救助，救助比例不低于70%的指标。2019年全省实施重特大疾病医疗救助人次占直接救助人次比重大于28%，达到绩效目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③政策覆盖深度贫困地区农村贫困人口数量。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我省政策覆盖深度贫困地区农村贫困人口数量达到100%，实现了全覆盖。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（2）质量指标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①重点救助对象政策范围内住院自付费年度限额内救助比率。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2019年全省重点救助对象在定点医疗机构发生的政策范围内住院医疗费用中，对经基本医疗保险、城乡居民大病保险及各类补充医疗保险、商业保险报销后的个人负担费用，在年度救助限额内救助比例达到70%及以上，达到了绩效目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②明确保障对象范围。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按照《四川省医疗保障扶贫三年行动实施方案（2018—2020年）》、《四川省财政厅 四川省民政厅转发&lt;城乡医疗救助基金管理办法&gt;》（川财社〔2014〕11号）和《四川省民政厅关于印发《四川省最低生活保障工作规程》等四个规程的通知》（川民发〔2017〕155号）要求，我省城乡医疗救助制度不断完善，将建档立卡贫困人口、农村特困供养人员、农村低保对象等农村贫困人口纳入城乡医疗救助范围，实现了对符合条件的农村贫困人口全覆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③确定贫困人口定点医疗机构。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按照我省《关于印发健康扶贫工程“三个一批”行动计划的通知》和《关于进一步完善农村贫困人口大病专项救治省级定点医院及临床诊疗专家组的通知》要求，我省明确农村贫困人口大病救治定点医疗机构原则上为各县级医院，并指定各市级医院为大病医疗救治定点后备医院，省级指定四川大学华西医院、四川大学华西第二医院、省人民医院、省肿瘤医院、西南医科大学附属医院、川北医学院附属医院、成都医学院第一附属医院为省级定点后备医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④建立规范转诊制度。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我省下发了《四川省卫生和计划生育委员会关于推进贫困地区分级诊疗制度建设的通知》（川卫发〔2016〕85号）文件，进一步规范了贫困人口转诊程序，贫困地区严格实行分级诊疗制度，市县两级建立精准的贫困人口县域外转诊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⑤农村贫困人口到定点救治医疗机构就诊率≥90%。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我省农村贫困人口到定点救治医疗机构就诊率≥90%，达到绩效目标。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⑥农村贫困患者住院及门诊治疗目录外医疗费用比例。按照《四川省健康扶贫专项2018年实施方案》要求，我省</w:t>
      </w:r>
      <w:r>
        <w:rPr>
          <w:rFonts w:hint="default" w:ascii="仿宋_GB2312" w:hAnsi="宋体" w:eastAsia="仿宋_GB2312" w:cs="仿宋_GB2312"/>
          <w:i w:val="0"/>
          <w:iCs w:val="0"/>
          <w:caps w:val="0"/>
          <w:color w:val="000000"/>
          <w:spacing w:val="-3"/>
          <w:kern w:val="0"/>
          <w:sz w:val="32"/>
          <w:szCs w:val="32"/>
          <w:highlight w:val="none"/>
          <w:shd w:val="clear" w:fill="FFFFFF"/>
          <w:lang w:val="en-US" w:eastAsia="zh-CN" w:bidi="ar"/>
        </w:rPr>
        <w:t>对贫困患者县</w:t>
      </w: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域内住院和慢性病门诊维持治疗医疗费用个人自付比例均控制在10%以内，深度贫困地区控制在5%以内。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⑦“一站式”即时结算覆盖地区。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2019年全省城乡医疗救助“一站式”即时结算基本覆盖，实现了覆盖地区不低于上年的年度绩效目标。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楷体_GB2312" w:hAnsi="宋体" w:eastAsia="楷体_GB2312" w:cs="楷体_GB2312"/>
          <w:b w:val="0"/>
          <w:bCs w:val="0"/>
          <w:i w:val="0"/>
          <w:iCs w:val="0"/>
          <w:caps w:val="0"/>
          <w:color w:val="000000"/>
          <w:spacing w:val="0"/>
          <w:kern w:val="0"/>
          <w:sz w:val="32"/>
          <w:szCs w:val="32"/>
          <w:highlight w:val="none"/>
          <w:shd w:val="clear" w:fill="FFFFFF"/>
          <w:lang w:val="en-US" w:eastAsia="zh-CN" w:bidi="ar"/>
        </w:rPr>
        <w:t>（二）效益情况。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1.社会效益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（1）医疗救助对象覆盖范围。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医疗救助对象覆盖范围逐步扩大。2019年，全省城乡医疗救助的重点救助对象是最低生活保障家庭成员、特困供养人员和建档立卡贫困人口，同时各地对低收入家庭中的老年人、未成年人、重度残疾人和重病患者按照当地政策规定已逐步纳入城乡医疗救助覆盖范围，完成了对象覆盖范围逐步扩大的年度绩效目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（2）困难群众看病就医费用报销方便程度。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困难群众看病就医方便程度明显提高。2019年，全省各地全面资助城乡最低生活保障家庭成员、特困供养人员等重点救助对象参加城乡居民基本医疗保险,保障了困难群众全部纳入医保范围。同时，稳步有序推进城乡医疗救助“一站式”结算机制，方便困难群众及时快捷获得基本医疗保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（3）困难群众就医负担减轻程度。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困难群众医疗费用负担有效减缓。2019年，全省重点救助对象在定点医疗机构发生的政策范围内住院费用中，对经基本医疗保险、城乡居民大病保险及各类补充医疗保险、商业保险报销后的个人负担费用，在年度救助限额内救助比例达到70%及以上，其他困难群众已逐步纳入城乡医疗救助保障范围，并按照当地规定分类分档给予救助，困难群众医疗费用负担明显降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（4）农村因病致贫人数。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2019年我省农村因病致贫人数较上年减少55.32%。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2.可持续影响</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i w:val="0"/>
          <w:iCs w:val="0"/>
          <w:caps w:val="0"/>
          <w:color w:val="000000"/>
          <w:spacing w:val="0"/>
          <w:sz w:val="32"/>
          <w:szCs w:val="32"/>
          <w:highlight w:val="none"/>
          <w:shd w:val="clear" w:fill="FFFFFF"/>
        </w:rPr>
        <w:t>（1）对健全社会救助体系的影响。</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i w:val="0"/>
          <w:iCs w:val="0"/>
          <w:caps w:val="0"/>
          <w:color w:val="000000"/>
          <w:spacing w:val="0"/>
          <w:sz w:val="32"/>
          <w:szCs w:val="32"/>
          <w:highlight w:val="none"/>
          <w:shd w:val="clear" w:fill="FFFFFF"/>
        </w:rPr>
        <w:t>我省连续5年将城乡医疗救助纳入省委、省政府民生工程和民生实事，按照“量力而行，尽力而为”的原则，没有出台过度保障政策，城乡医疗救助相关政策目标明确，制度完善，服务规范，政策可持续性强，相关保障政策与政府承受能力相适应，未超过政府承受能力，有效保障了困难群众基本医疗，发挥了城乡医疗救助托底功能，进一步健全了社会救助体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（2）对健全医疗保障制度体系的作用。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我省进一步加强城乡医疗救助与城乡居民基本医疗保险、大病保险等医疗保障制度的有效衔接，明确重点救助对象在定点医疗机构发生的政策范围内住院费用中，对经基本医疗保险、城乡居民大病保险及各类补充医疗保险、商业保险报销后的个人负担费用，在年度救助限额内救助比例达到70%，重点救助对象大病保险分段报销比例上调5-10个百分点，有效发挥了城乡医疗救助在医疗保障制度体系的作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（3）相关保障政策与政府承受能力相适应。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我省医疗救助相关保障政策未超过政府承受能力，没有出台过度保障的政策，资金支付压力基本可控，与政府承受能力相适应。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3.满意度指标完成情况分析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（1）政策知晓率。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i w:val="0"/>
          <w:iCs w:val="0"/>
          <w:caps w:val="0"/>
          <w:color w:val="000000"/>
          <w:spacing w:val="0"/>
          <w:sz w:val="32"/>
          <w:szCs w:val="32"/>
          <w:highlight w:val="none"/>
          <w:shd w:val="clear" w:fill="FFFFFF"/>
        </w:rPr>
        <w:t>2019年，通过网络、媒体、报刊等多渠道加强对城乡医疗救助政策宣传力度，增进了广大群众对城乡医疗救助政策的了解，广泛知晓城乡医疗救助政策，根据各地自评结果反映，群众对政策的知晓达到80%以上。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i w:val="0"/>
          <w:iCs w:val="0"/>
          <w:caps w:val="0"/>
          <w:color w:val="000000"/>
          <w:spacing w:val="0"/>
          <w:sz w:val="32"/>
          <w:szCs w:val="32"/>
          <w:highlight w:val="none"/>
          <w:shd w:val="clear" w:fill="FFFFFF"/>
        </w:rPr>
        <w:t>（2）服务对象对工作满意度。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i w:val="0"/>
          <w:iCs w:val="0"/>
          <w:caps w:val="0"/>
          <w:color w:val="000000"/>
          <w:spacing w:val="0"/>
          <w:sz w:val="32"/>
          <w:szCs w:val="32"/>
          <w:highlight w:val="none"/>
          <w:shd w:val="clear" w:fill="FFFFFF"/>
        </w:rPr>
        <w:t>全省城乡医疗救助制度政策透明、程序规范、服务便捷，根据各地自评结果反映，广大服务对象对医疗救助工作满意程度较高，达到85%以上。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bookmarkStart w:id="76" w:name="_Toc5366_WPSOffice_Level2"/>
      <w:r>
        <w:rPr>
          <w:rFonts w:hint="eastAsia" w:ascii="黑体" w:hAnsi="宋体" w:eastAsia="黑体" w:cs="黑体"/>
          <w:i w:val="0"/>
          <w:iCs w:val="0"/>
          <w:caps w:val="0"/>
          <w:color w:val="000000"/>
          <w:spacing w:val="0"/>
          <w:kern w:val="0"/>
          <w:sz w:val="32"/>
          <w:szCs w:val="32"/>
          <w:highlight w:val="none"/>
          <w:shd w:val="clear" w:fill="FFFFFF"/>
          <w:lang w:val="en-US" w:eastAsia="zh-CN" w:bidi="ar"/>
        </w:rPr>
        <w:t>五、评价结论及建议</w:t>
      </w:r>
      <w:bookmarkEnd w:id="76"/>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楷体_GB2312" w:hAnsi="宋体" w:eastAsia="楷体_GB2312" w:cs="楷体_GB2312"/>
          <w:b w:val="0"/>
          <w:bCs w:val="0"/>
          <w:i w:val="0"/>
          <w:iCs w:val="0"/>
          <w:caps w:val="0"/>
          <w:color w:val="000000"/>
          <w:spacing w:val="0"/>
          <w:kern w:val="0"/>
          <w:sz w:val="32"/>
          <w:szCs w:val="32"/>
          <w:highlight w:val="none"/>
          <w:shd w:val="clear" w:fill="FFFFFF"/>
          <w:lang w:val="en-US" w:eastAsia="zh-CN" w:bidi="ar"/>
        </w:rPr>
        <w:t>（一）评价结论。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lang w:val="en-US" w:eastAsia="zh-CN" w:bidi="ar"/>
        </w:rPr>
        <w:t>通过对各市（州）2019年医疗救助补助资金的绩效评价，年度预期目标基本实现。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楷体_GB2312" w:hAnsi="宋体" w:eastAsia="楷体_GB2312" w:cs="楷体_GB2312"/>
          <w:b w:val="0"/>
          <w:bCs w:val="0"/>
          <w:i w:val="0"/>
          <w:iCs w:val="0"/>
          <w:caps w:val="0"/>
          <w:color w:val="000000"/>
          <w:spacing w:val="0"/>
          <w:kern w:val="0"/>
          <w:sz w:val="32"/>
          <w:szCs w:val="32"/>
          <w:highlight w:val="none"/>
          <w:shd w:val="clear" w:fill="FFFFFF"/>
          <w:lang w:val="en-US" w:eastAsia="zh-CN" w:bidi="ar"/>
        </w:rPr>
        <w:t>（二）存在的问题。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2"/>
        <w:jc w:val="both"/>
        <w:textAlignment w:val="baseline"/>
        <w:rPr>
          <w:highlight w:val="none"/>
        </w:rPr>
      </w:pPr>
      <w:r>
        <w:rPr>
          <w:rFonts w:hint="default" w:ascii="仿宋_GB2312" w:hAnsi="宋体" w:eastAsia="仿宋_GB2312" w:cs="仿宋_GB2312"/>
          <w:i w:val="0"/>
          <w:iCs w:val="0"/>
          <w:caps w:val="0"/>
          <w:color w:val="000000"/>
          <w:spacing w:val="-2"/>
          <w:kern w:val="0"/>
          <w:sz w:val="32"/>
          <w:szCs w:val="32"/>
          <w:highlight w:val="none"/>
          <w:shd w:val="clear" w:fill="FFFFFF"/>
          <w:vertAlign w:val="baseline"/>
          <w:lang w:val="en-US" w:eastAsia="zh-CN" w:bidi="ar"/>
        </w:rPr>
        <w:t>我省在医疗救助工作实施过程中，仍然存在一些问题和困难。</w:t>
      </w:r>
      <w:r>
        <w:rPr>
          <w:rFonts w:hint="default" w:ascii="仿宋_GB2312" w:hAnsi="宋体" w:eastAsia="仿宋_GB2312" w:cs="仿宋_GB2312"/>
          <w:b/>
          <w:bCs/>
          <w:i w:val="0"/>
          <w:iCs w:val="0"/>
          <w:caps w:val="0"/>
          <w:color w:val="000000"/>
          <w:spacing w:val="0"/>
          <w:kern w:val="0"/>
          <w:sz w:val="32"/>
          <w:szCs w:val="32"/>
          <w:highlight w:val="none"/>
          <w:shd w:val="clear" w:fill="FFFFFF"/>
          <w:vertAlign w:val="baseline"/>
          <w:lang w:val="en-US" w:eastAsia="zh-CN" w:bidi="ar"/>
        </w:rPr>
        <w:t>一是救助职能分离。</w:t>
      </w:r>
      <w:r>
        <w:rPr>
          <w:rFonts w:hint="default" w:ascii="仿宋_GB2312" w:hAnsi="宋体" w:eastAsia="仿宋_GB2312" w:cs="仿宋_GB2312"/>
          <w:i w:val="0"/>
          <w:iCs w:val="0"/>
          <w:caps w:val="0"/>
          <w:color w:val="000000"/>
          <w:spacing w:val="-2"/>
          <w:kern w:val="0"/>
          <w:sz w:val="32"/>
          <w:szCs w:val="32"/>
          <w:highlight w:val="none"/>
          <w:shd w:val="clear" w:fill="FFFFFF"/>
          <w:vertAlign w:val="baseline"/>
          <w:lang w:val="en-US" w:eastAsia="zh-CN" w:bidi="ar"/>
        </w:rPr>
        <w:t>按照目前职能划分，医疗救助人群的认定由民政部门负责，医疗救助工作由医保部门负责实施，负责实施的部门无法管理救助的目标人群，两项职能的分离加大了医疗救助工作管理和实施的难度。二</w:t>
      </w:r>
      <w:r>
        <w:rPr>
          <w:rFonts w:hint="default" w:ascii="仿宋_GB2312" w:hAnsi="宋体" w:eastAsia="仿宋_GB2312" w:cs="仿宋_GB2312"/>
          <w:b/>
          <w:bCs/>
          <w:i w:val="0"/>
          <w:iCs w:val="0"/>
          <w:caps w:val="0"/>
          <w:color w:val="000000"/>
          <w:spacing w:val="0"/>
          <w:kern w:val="0"/>
          <w:sz w:val="32"/>
          <w:szCs w:val="32"/>
          <w:highlight w:val="none"/>
          <w:shd w:val="clear" w:fill="FFFFFF"/>
          <w:vertAlign w:val="baseline"/>
          <w:lang w:val="en-US" w:eastAsia="zh-CN" w:bidi="ar"/>
        </w:rPr>
        <w:t>是政策统筹层级较低。</w:t>
      </w:r>
      <w:r>
        <w:rPr>
          <w:rFonts w:hint="default" w:ascii="仿宋_GB2312" w:hAnsi="宋体" w:eastAsia="仿宋_GB2312" w:cs="仿宋_GB2312"/>
          <w:i w:val="0"/>
          <w:iCs w:val="0"/>
          <w:caps w:val="0"/>
          <w:color w:val="000000"/>
          <w:spacing w:val="-2"/>
          <w:kern w:val="0"/>
          <w:sz w:val="32"/>
          <w:szCs w:val="32"/>
          <w:highlight w:val="none"/>
          <w:shd w:val="clear" w:fill="FFFFFF"/>
          <w:vertAlign w:val="baseline"/>
          <w:lang w:val="en-US" w:eastAsia="zh-CN" w:bidi="ar"/>
        </w:rPr>
        <w:t>医疗救助实行县级统筹，由各县（区、市）细化政策，明确救助目标人群、确定医疗救助待遇标准，各县（区、市）的财政投入状况也对当地医疗救助水平产生较大影响，导致不同地区困难群众享受医疗救助待遇出现较大差异，</w:t>
      </w:r>
      <w:r>
        <w:rPr>
          <w:rFonts w:hint="default" w:ascii="仿宋_GB2312" w:hAnsi="宋体" w:eastAsia="仿宋_GB2312" w:cs="仿宋_GB2312"/>
          <w:i w:val="0"/>
          <w:iCs w:val="0"/>
          <w:caps w:val="0"/>
          <w:color w:val="000000"/>
          <w:spacing w:val="0"/>
          <w:kern w:val="0"/>
          <w:sz w:val="32"/>
          <w:szCs w:val="32"/>
          <w:highlight w:val="none"/>
          <w:shd w:val="clear" w:fill="FFFFFF"/>
          <w:vertAlign w:val="baseline"/>
          <w:lang w:val="en-US" w:eastAsia="zh-CN" w:bidi="ar"/>
        </w:rPr>
        <w:t>影响了人民群众的公平感。</w:t>
      </w:r>
      <w:r>
        <w:rPr>
          <w:rFonts w:hint="default" w:ascii="仿宋_GB2312" w:hAnsi="宋体" w:eastAsia="仿宋_GB2312" w:cs="仿宋_GB2312"/>
          <w:b/>
          <w:bCs/>
          <w:i w:val="0"/>
          <w:iCs w:val="0"/>
          <w:caps w:val="0"/>
          <w:color w:val="000000"/>
          <w:spacing w:val="-2"/>
          <w:kern w:val="0"/>
          <w:sz w:val="32"/>
          <w:szCs w:val="32"/>
          <w:highlight w:val="none"/>
          <w:shd w:val="clear" w:fill="FFFFFF"/>
          <w:vertAlign w:val="baseline"/>
          <w:lang w:val="en-US" w:eastAsia="zh-CN" w:bidi="ar"/>
        </w:rPr>
        <w:t>三是资金来源渠道单一。</w:t>
      </w:r>
      <w:r>
        <w:rPr>
          <w:rFonts w:hint="default" w:ascii="仿宋_GB2312" w:hAnsi="宋体" w:eastAsia="仿宋_GB2312" w:cs="仿宋_GB2312"/>
          <w:i w:val="0"/>
          <w:iCs w:val="0"/>
          <w:caps w:val="0"/>
          <w:color w:val="000000"/>
          <w:spacing w:val="0"/>
          <w:kern w:val="0"/>
          <w:sz w:val="32"/>
          <w:szCs w:val="32"/>
          <w:highlight w:val="none"/>
          <w:shd w:val="clear" w:fill="FFFFFF"/>
          <w:vertAlign w:val="baseline"/>
          <w:lang w:val="en-US" w:eastAsia="zh-CN" w:bidi="ar"/>
        </w:rPr>
        <w:t>目前，医疗救助资金基本主要还是靠财政投入，财力好的地区，医疗救助投入也相对较大，反之，医疗救助资金投入就相对较少，还没有形成与救助需求相匹配，稳定、持续增长的财政投入机制和社会筹资机制。</w:t>
      </w:r>
      <w:r>
        <w:rPr>
          <w:rFonts w:hint="default" w:ascii="仿宋_GB2312" w:hAnsi="宋体" w:eastAsia="仿宋_GB2312" w:cs="仿宋_GB2312"/>
          <w:b/>
          <w:bCs/>
          <w:i w:val="0"/>
          <w:iCs w:val="0"/>
          <w:caps w:val="0"/>
          <w:color w:val="000000"/>
          <w:spacing w:val="-2"/>
          <w:kern w:val="0"/>
          <w:sz w:val="32"/>
          <w:szCs w:val="32"/>
          <w:highlight w:val="none"/>
          <w:shd w:val="clear" w:fill="FFFFFF"/>
          <w:vertAlign w:val="baseline"/>
          <w:lang w:val="en-US" w:eastAsia="zh-CN" w:bidi="ar"/>
        </w:rPr>
        <w:t>四是政策措施还需进一步优化。</w:t>
      </w:r>
      <w:r>
        <w:rPr>
          <w:rFonts w:hint="default" w:ascii="仿宋_GB2312" w:hAnsi="宋体" w:eastAsia="仿宋_GB2312" w:cs="仿宋_GB2312"/>
          <w:i w:val="0"/>
          <w:iCs w:val="0"/>
          <w:caps w:val="0"/>
          <w:color w:val="000000"/>
          <w:spacing w:val="-2"/>
          <w:kern w:val="0"/>
          <w:sz w:val="32"/>
          <w:szCs w:val="32"/>
          <w:highlight w:val="none"/>
          <w:shd w:val="clear" w:fill="FFFFFF"/>
          <w:vertAlign w:val="baseline"/>
          <w:lang w:val="en-US" w:eastAsia="zh-CN" w:bidi="ar"/>
        </w:rPr>
        <w:t>医疗救助职能划转之前，民政部门可以通过多重社会救助体系，从多方面综合保障困难群众基本卫生服务需求，职能划转后，按照国家医保局要求，医疗救助回归到国家规定的基本医疗保险药品目录、诊疗项目、医疗服务设施（“三目录”）范围之内，就可能导致困难群众部分自付费用无法通过医疗救助进行报销，降低了困难群众的获得感。另外，在重点救助对象的精准识别认定和重特大疾病救助政策等方面，还需进一步优化政策措施，避免搞“撒胡椒面”式救助，将政策泛福利化，导致对重点救助对象和重特大疾病救助能力不足。</w:t>
      </w:r>
      <w:r>
        <w:rPr>
          <w:rFonts w:hint="default" w:ascii="仿宋_GB2312" w:hAnsi="宋体" w:eastAsia="仿宋_GB2312" w:cs="仿宋_GB2312"/>
          <w:b/>
          <w:bCs/>
          <w:i w:val="0"/>
          <w:iCs w:val="0"/>
          <w:caps w:val="0"/>
          <w:color w:val="000000"/>
          <w:spacing w:val="-2"/>
          <w:kern w:val="0"/>
          <w:sz w:val="32"/>
          <w:szCs w:val="32"/>
          <w:highlight w:val="none"/>
          <w:shd w:val="clear" w:fill="FFFFFF"/>
          <w:vertAlign w:val="baseline"/>
          <w:lang w:val="en-US" w:eastAsia="zh-CN" w:bidi="ar"/>
        </w:rPr>
        <w:t>五是</w:t>
      </w:r>
      <w:r>
        <w:rPr>
          <w:rFonts w:hint="default" w:ascii="仿宋_GB2312" w:hAnsi="宋体" w:eastAsia="仿宋_GB2312" w:cs="仿宋_GB2312"/>
          <w:i w:val="0"/>
          <w:iCs w:val="0"/>
          <w:caps w:val="0"/>
          <w:color w:val="000000"/>
          <w:spacing w:val="0"/>
          <w:kern w:val="0"/>
          <w:sz w:val="32"/>
          <w:szCs w:val="32"/>
          <w:highlight w:val="none"/>
          <w:shd w:val="clear" w:fill="FFFFFF"/>
          <w:vertAlign w:val="baseline"/>
          <w:lang w:val="en-US" w:eastAsia="zh-CN" w:bidi="ar"/>
        </w:rPr>
        <w:t>少数地区划入医疗救助基金专户中的资金存在使用效率不高的问题，结余相对较大。</w:t>
      </w:r>
      <w:r>
        <w:rPr>
          <w:rFonts w:hint="default" w:ascii="仿宋_GB2312" w:hAnsi="宋体" w:eastAsia="仿宋_GB2312" w:cs="仿宋_GB2312"/>
          <w:b/>
          <w:bCs/>
          <w:i w:val="0"/>
          <w:iCs w:val="0"/>
          <w:caps w:val="0"/>
          <w:color w:val="000000"/>
          <w:spacing w:val="-2"/>
          <w:kern w:val="0"/>
          <w:sz w:val="32"/>
          <w:szCs w:val="32"/>
          <w:highlight w:val="none"/>
          <w:shd w:val="clear" w:fill="FFFFFF"/>
          <w:vertAlign w:val="baseline"/>
          <w:lang w:val="en-US" w:eastAsia="zh-CN" w:bidi="ar"/>
        </w:rPr>
        <w:t>六是</w:t>
      </w:r>
      <w:r>
        <w:rPr>
          <w:rFonts w:hint="default" w:ascii="仿宋_GB2312" w:hAnsi="宋体" w:eastAsia="仿宋_GB2312" w:cs="仿宋_GB2312"/>
          <w:i w:val="0"/>
          <w:iCs w:val="0"/>
          <w:caps w:val="0"/>
          <w:color w:val="000000"/>
          <w:spacing w:val="0"/>
          <w:kern w:val="0"/>
          <w:sz w:val="32"/>
          <w:szCs w:val="32"/>
          <w:highlight w:val="none"/>
          <w:shd w:val="clear" w:fill="FFFFFF"/>
          <w:vertAlign w:val="baseline"/>
          <w:lang w:val="en-US" w:eastAsia="zh-CN" w:bidi="ar"/>
        </w:rPr>
        <w:t>职能划转医疗保障部门后，少数地区在资金管理方面尚未制定专项资金财务管理办法，与财政部门的协同配合还有待加强。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highlight w:val="none"/>
        </w:rPr>
      </w:pPr>
      <w:r>
        <w:rPr>
          <w:rFonts w:hint="default" w:ascii="楷体_GB2312" w:hAnsi="宋体" w:eastAsia="楷体_GB2312" w:cs="楷体_GB2312"/>
          <w:b w:val="0"/>
          <w:bCs w:val="0"/>
          <w:i w:val="0"/>
          <w:iCs w:val="0"/>
          <w:caps w:val="0"/>
          <w:color w:val="000000"/>
          <w:spacing w:val="0"/>
          <w:kern w:val="0"/>
          <w:sz w:val="32"/>
          <w:szCs w:val="32"/>
          <w:highlight w:val="none"/>
          <w:shd w:val="clear" w:fill="FFFFFF"/>
          <w:lang w:val="en-US" w:eastAsia="zh-CN" w:bidi="ar"/>
        </w:rPr>
        <w:t>（三）相关建议。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textAlignment w:val="baseline"/>
        <w:rPr>
          <w:highlight w:val="none"/>
        </w:rPr>
      </w:pPr>
      <w:r>
        <w:rPr>
          <w:rFonts w:hint="default" w:ascii="仿宋_GB2312" w:hAnsi="宋体" w:eastAsia="仿宋_GB2312" w:cs="仿宋_GB2312"/>
          <w:i w:val="0"/>
          <w:iCs w:val="0"/>
          <w:caps w:val="0"/>
          <w:color w:val="000000"/>
          <w:spacing w:val="0"/>
          <w:kern w:val="0"/>
          <w:sz w:val="32"/>
          <w:szCs w:val="32"/>
          <w:highlight w:val="none"/>
          <w:shd w:val="clear" w:fill="FFFFFF"/>
          <w:vertAlign w:val="baseline"/>
          <w:lang w:val="en-US" w:eastAsia="zh-CN" w:bidi="ar"/>
        </w:rPr>
        <w:t>2020年初，党中央、国务院下发《关于深化医疗保障制度改革的意见》（中发〔2020〕5号）（以下简称《意见》），明确要求健全统一规范的医疗救助制度。下一步，我们将在几个方面重点着力，进一步提升医疗救助质量和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both"/>
        <w:textAlignment w:val="baseline"/>
        <w:rPr>
          <w:highlight w:val="none"/>
        </w:rPr>
      </w:pPr>
      <w:r>
        <w:rPr>
          <w:rFonts w:hint="default" w:ascii="仿宋_GB2312" w:hAnsi="宋体" w:eastAsia="仿宋_GB2312" w:cs="仿宋_GB2312"/>
          <w:b/>
          <w:bCs/>
          <w:i w:val="0"/>
          <w:iCs w:val="0"/>
          <w:caps w:val="0"/>
          <w:color w:val="000000"/>
          <w:spacing w:val="0"/>
          <w:kern w:val="0"/>
          <w:sz w:val="32"/>
          <w:szCs w:val="32"/>
          <w:highlight w:val="none"/>
          <w:shd w:val="clear" w:fill="FFFFFF"/>
          <w:vertAlign w:val="baseline"/>
          <w:lang w:val="en-US" w:eastAsia="zh-CN" w:bidi="ar"/>
        </w:rPr>
        <w:t>一是巩固提高医疗救助统筹层次。</w:t>
      </w:r>
      <w:r>
        <w:rPr>
          <w:rFonts w:hint="default" w:ascii="仿宋_GB2312" w:hAnsi="宋体" w:eastAsia="仿宋_GB2312" w:cs="仿宋_GB2312"/>
          <w:i w:val="0"/>
          <w:iCs w:val="0"/>
          <w:caps w:val="0"/>
          <w:color w:val="000000"/>
          <w:spacing w:val="0"/>
          <w:kern w:val="0"/>
          <w:sz w:val="32"/>
          <w:szCs w:val="32"/>
          <w:highlight w:val="none"/>
          <w:shd w:val="clear" w:fill="FFFFFF"/>
          <w:vertAlign w:val="baseline"/>
          <w:lang w:val="en-US" w:eastAsia="zh-CN" w:bidi="ar"/>
        </w:rPr>
        <w:t>我省基本医保已经实现了地市级统筹，下一步要在加强医疗救助基金管理的基础上，结合贯彻落实省委“一干多支、五区协同”发展战略，稳步提高医疗救助统筹层级，使医疗救助的管理级次与基本医疗保险和大病保险相匹配，以利于政策的统一和“三重”保障制度的有机衔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both"/>
        <w:textAlignment w:val="baseline"/>
        <w:rPr>
          <w:highlight w:val="none"/>
        </w:rPr>
      </w:pPr>
      <w:r>
        <w:rPr>
          <w:rFonts w:hint="default" w:ascii="仿宋_GB2312" w:hAnsi="宋体" w:eastAsia="仿宋_GB2312" w:cs="仿宋_GB2312"/>
          <w:b/>
          <w:bCs/>
          <w:i w:val="0"/>
          <w:iCs w:val="0"/>
          <w:caps w:val="0"/>
          <w:color w:val="000000"/>
          <w:spacing w:val="0"/>
          <w:kern w:val="0"/>
          <w:sz w:val="32"/>
          <w:szCs w:val="32"/>
          <w:highlight w:val="none"/>
          <w:shd w:val="clear" w:fill="FFFFFF"/>
          <w:vertAlign w:val="baseline"/>
          <w:lang w:val="en-US" w:eastAsia="zh-CN" w:bidi="ar"/>
        </w:rPr>
        <w:t>二是探索建立稳定增长的筹资机制。</w:t>
      </w:r>
      <w:r>
        <w:rPr>
          <w:rFonts w:hint="default" w:ascii="仿宋_GB2312" w:hAnsi="宋体" w:eastAsia="仿宋_GB2312" w:cs="仿宋_GB2312"/>
          <w:i w:val="0"/>
          <w:iCs w:val="0"/>
          <w:caps w:val="0"/>
          <w:color w:val="000000"/>
          <w:spacing w:val="0"/>
          <w:kern w:val="0"/>
          <w:sz w:val="32"/>
          <w:szCs w:val="32"/>
          <w:highlight w:val="none"/>
          <w:shd w:val="clear" w:fill="FFFFFF"/>
          <w:vertAlign w:val="baseline"/>
          <w:lang w:val="en-US" w:eastAsia="zh-CN" w:bidi="ar"/>
        </w:rPr>
        <w:t>按照国家的统一部署，积极会同相关部门研究建立稳定增长的医疗救助筹资机制；制定科学、合理的资金分配办法；全面推行医疗救助资金预算绩效管理，加强预算执行监督，提高救助资金使用效率，最大限度惠及贫困群众。积极探索拓宽医疗救助的筹资渠道，鼓励社会力量投入，做大救助资金增量，提高救助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both"/>
        <w:textAlignment w:val="baseline"/>
        <w:rPr>
          <w:highlight w:val="none"/>
        </w:rPr>
      </w:pPr>
      <w:r>
        <w:rPr>
          <w:rFonts w:hint="default" w:ascii="仿宋_GB2312" w:hAnsi="宋体" w:eastAsia="仿宋_GB2312" w:cs="仿宋_GB2312"/>
          <w:b/>
          <w:bCs/>
          <w:i w:val="0"/>
          <w:iCs w:val="0"/>
          <w:caps w:val="0"/>
          <w:color w:val="000000"/>
          <w:spacing w:val="0"/>
          <w:kern w:val="0"/>
          <w:sz w:val="32"/>
          <w:szCs w:val="32"/>
          <w:highlight w:val="none"/>
          <w:shd w:val="clear" w:fill="FFFFFF"/>
          <w:vertAlign w:val="baseline"/>
          <w:lang w:val="en-US" w:eastAsia="zh-CN" w:bidi="ar"/>
        </w:rPr>
        <w:t>三是强化医疗救助托底保障功能。</w:t>
      </w:r>
      <w:r>
        <w:rPr>
          <w:rFonts w:hint="default" w:ascii="仿宋_GB2312" w:hAnsi="宋体" w:eastAsia="仿宋_GB2312" w:cs="仿宋_GB2312"/>
          <w:i w:val="0"/>
          <w:iCs w:val="0"/>
          <w:caps w:val="0"/>
          <w:color w:val="000000"/>
          <w:spacing w:val="0"/>
          <w:kern w:val="0"/>
          <w:sz w:val="32"/>
          <w:szCs w:val="32"/>
          <w:highlight w:val="none"/>
          <w:shd w:val="clear" w:fill="FFFFFF"/>
          <w:vertAlign w:val="baseline"/>
          <w:lang w:val="en-US" w:eastAsia="zh-CN" w:bidi="ar"/>
        </w:rPr>
        <w:t>加强部门信息共享，建立救助对象及时精准识别机制，科学确定救助范围，认真做好符合条件重点救助对象标识工作。全面落实资助重点救助对象参保缴费政策，坚持按规定标准分类资助，实现应保尽保。健全重点救助对象医疗费用救助机制，年度救助限额内重点救助对象政策范围内个人自付住院医疗费用经各类医疗保险报销或赔付后，救助比例不低于70%。建立防范和化解因病致贫返贫长效机制。增强医疗救助托底保障功能，通过明确诊疗方案、规范转诊等措施降低医疗成本，提高年度医疗救助限额，合理控制贫困群众政策范围内自付费用比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textAlignment w:val="baseline"/>
        <w:rPr>
          <w:highlight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rPr>
          <w:highlight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rPr>
          <w:highlight w:val="none"/>
        </w:rPr>
      </w:pPr>
      <w:bookmarkStart w:id="77" w:name="_Toc20538_WPSOffice_Level1"/>
      <w:r>
        <w:rPr>
          <w:rFonts w:hint="eastAsia" w:ascii="方正小标宋简体" w:hAnsi="方正小标宋简体" w:eastAsia="方正小标宋简体" w:cs="方正小标宋简体"/>
          <w:i w:val="0"/>
          <w:iCs w:val="0"/>
          <w:caps w:val="0"/>
          <w:color w:val="000000"/>
          <w:spacing w:val="0"/>
          <w:kern w:val="0"/>
          <w:sz w:val="44"/>
          <w:szCs w:val="44"/>
          <w:highlight w:val="none"/>
          <w:shd w:val="clear" w:fill="FFFFFF"/>
          <w:lang w:val="en-US" w:eastAsia="zh-CN" w:bidi="ar"/>
        </w:rPr>
        <w:t>第五部分 附表</w:t>
      </w:r>
      <w:bookmarkEnd w:id="77"/>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highlight w:val="none"/>
        </w:rPr>
      </w:pPr>
    </w:p>
    <w:p>
      <w:pPr>
        <w:pStyle w:val="3"/>
        <w:keepNext w:val="0"/>
        <w:keepLines w:val="0"/>
        <w:widowControl/>
        <w:suppressLineNumbers w:val="0"/>
        <w:spacing w:before="0" w:beforeAutospacing="0" w:after="0" w:afterAutospacing="0" w:line="540" w:lineRule="atLeast"/>
        <w:ind w:left="0" w:firstLine="640"/>
        <w:rPr>
          <w:sz w:val="45"/>
          <w:szCs w:val="45"/>
          <w:highlight w:val="none"/>
        </w:rPr>
      </w:pPr>
      <w:bookmarkStart w:id="78" w:name="_Toc19460_WPSOffice_Level2"/>
      <w:r>
        <w:rPr>
          <w:rFonts w:hint="eastAsia" w:ascii="仿宋" w:hAnsi="仿宋" w:eastAsia="仿宋" w:cs="仿宋"/>
          <w:b w:val="0"/>
          <w:bCs w:val="0"/>
          <w:i w:val="0"/>
          <w:iCs w:val="0"/>
          <w:caps w:val="0"/>
          <w:color w:val="000000"/>
          <w:spacing w:val="0"/>
          <w:sz w:val="32"/>
          <w:szCs w:val="32"/>
          <w:highlight w:val="none"/>
          <w:shd w:val="clear" w:fill="FFFFFF"/>
        </w:rPr>
        <w:t>一、</w:t>
      </w:r>
      <w:r>
        <w:rPr>
          <w:rFonts w:hint="default" w:ascii="仿宋_GB2312" w:eastAsia="仿宋_GB2312" w:cs="仿宋_GB2312"/>
          <w:b w:val="0"/>
          <w:bCs w:val="0"/>
          <w:i w:val="0"/>
          <w:iCs w:val="0"/>
          <w:caps w:val="0"/>
          <w:color w:val="000000"/>
          <w:spacing w:val="0"/>
          <w:sz w:val="32"/>
          <w:szCs w:val="32"/>
          <w:highlight w:val="none"/>
          <w:shd w:val="clear" w:fill="FFFFFF"/>
        </w:rPr>
        <w:t>收入支出决算总表</w:t>
      </w:r>
      <w:bookmarkEnd w:id="78"/>
    </w:p>
    <w:p>
      <w:pPr>
        <w:pStyle w:val="3"/>
        <w:keepNext w:val="0"/>
        <w:keepLines w:val="0"/>
        <w:widowControl/>
        <w:suppressLineNumbers w:val="0"/>
        <w:spacing w:before="0" w:beforeAutospacing="0" w:after="0" w:afterAutospacing="0" w:line="540" w:lineRule="atLeast"/>
        <w:ind w:left="0" w:firstLine="640"/>
        <w:rPr>
          <w:sz w:val="45"/>
          <w:szCs w:val="45"/>
          <w:highlight w:val="none"/>
        </w:rPr>
      </w:pPr>
      <w:bookmarkStart w:id="79" w:name="_Toc10117_WPSOffice_Level2"/>
      <w:r>
        <w:rPr>
          <w:rFonts w:hint="default" w:ascii="仿宋_GB2312" w:eastAsia="仿宋_GB2312" w:cs="仿宋_GB2312"/>
          <w:b w:val="0"/>
          <w:bCs w:val="0"/>
          <w:i w:val="0"/>
          <w:iCs w:val="0"/>
          <w:caps w:val="0"/>
          <w:color w:val="000000"/>
          <w:spacing w:val="0"/>
          <w:sz w:val="32"/>
          <w:szCs w:val="32"/>
          <w:highlight w:val="none"/>
          <w:shd w:val="clear" w:fill="FFFFFF"/>
        </w:rPr>
        <w:t>二、收入决算表</w:t>
      </w:r>
      <w:bookmarkEnd w:id="79"/>
    </w:p>
    <w:p>
      <w:pPr>
        <w:pStyle w:val="3"/>
        <w:keepNext w:val="0"/>
        <w:keepLines w:val="0"/>
        <w:widowControl/>
        <w:suppressLineNumbers w:val="0"/>
        <w:spacing w:before="0" w:beforeAutospacing="0" w:after="0" w:afterAutospacing="0" w:line="540" w:lineRule="atLeast"/>
        <w:ind w:left="0" w:firstLine="640"/>
        <w:rPr>
          <w:sz w:val="45"/>
          <w:szCs w:val="45"/>
          <w:highlight w:val="none"/>
        </w:rPr>
      </w:pPr>
      <w:bookmarkStart w:id="80" w:name="_Toc18480_WPSOffice_Level2"/>
      <w:r>
        <w:rPr>
          <w:rFonts w:hint="default" w:ascii="仿宋_GB2312" w:eastAsia="仿宋_GB2312" w:cs="仿宋_GB2312"/>
          <w:b w:val="0"/>
          <w:bCs w:val="0"/>
          <w:i w:val="0"/>
          <w:iCs w:val="0"/>
          <w:caps w:val="0"/>
          <w:color w:val="000000"/>
          <w:spacing w:val="0"/>
          <w:sz w:val="32"/>
          <w:szCs w:val="32"/>
          <w:highlight w:val="none"/>
          <w:shd w:val="clear" w:fill="FFFFFF"/>
        </w:rPr>
        <w:t>三、支出决算表</w:t>
      </w:r>
      <w:bookmarkEnd w:id="80"/>
    </w:p>
    <w:p>
      <w:pPr>
        <w:pStyle w:val="3"/>
        <w:keepNext w:val="0"/>
        <w:keepLines w:val="0"/>
        <w:widowControl/>
        <w:suppressLineNumbers w:val="0"/>
        <w:spacing w:before="0" w:beforeAutospacing="0" w:after="0" w:afterAutospacing="0" w:line="540" w:lineRule="atLeast"/>
        <w:ind w:left="0" w:firstLine="640"/>
        <w:rPr>
          <w:sz w:val="45"/>
          <w:szCs w:val="45"/>
          <w:highlight w:val="none"/>
        </w:rPr>
      </w:pPr>
      <w:bookmarkStart w:id="81" w:name="_Toc27927_WPSOffice_Level2"/>
      <w:r>
        <w:rPr>
          <w:rFonts w:hint="default" w:ascii="仿宋_GB2312" w:eastAsia="仿宋_GB2312" w:cs="仿宋_GB2312"/>
          <w:b w:val="0"/>
          <w:bCs w:val="0"/>
          <w:i w:val="0"/>
          <w:iCs w:val="0"/>
          <w:caps w:val="0"/>
          <w:color w:val="000000"/>
          <w:spacing w:val="0"/>
          <w:sz w:val="32"/>
          <w:szCs w:val="32"/>
          <w:highlight w:val="none"/>
          <w:shd w:val="clear" w:fill="FFFFFF"/>
        </w:rPr>
        <w:t>四、财政拨款收入支出决算总表</w:t>
      </w:r>
      <w:bookmarkEnd w:id="81"/>
    </w:p>
    <w:p>
      <w:pPr>
        <w:pStyle w:val="3"/>
        <w:keepNext w:val="0"/>
        <w:keepLines w:val="0"/>
        <w:widowControl/>
        <w:suppressLineNumbers w:val="0"/>
        <w:spacing w:before="0" w:beforeAutospacing="0" w:after="0" w:afterAutospacing="0" w:line="540" w:lineRule="atLeast"/>
        <w:ind w:left="0" w:firstLine="640"/>
        <w:rPr>
          <w:sz w:val="45"/>
          <w:szCs w:val="45"/>
          <w:highlight w:val="none"/>
        </w:rPr>
      </w:pPr>
      <w:bookmarkStart w:id="82" w:name="_Toc18522_WPSOffice_Level2"/>
      <w:r>
        <w:rPr>
          <w:rFonts w:hint="default" w:ascii="仿宋_GB2312" w:eastAsia="仿宋_GB2312" w:cs="仿宋_GB2312"/>
          <w:b w:val="0"/>
          <w:bCs w:val="0"/>
          <w:i w:val="0"/>
          <w:iCs w:val="0"/>
          <w:caps w:val="0"/>
          <w:color w:val="000000"/>
          <w:spacing w:val="0"/>
          <w:sz w:val="32"/>
          <w:szCs w:val="32"/>
          <w:highlight w:val="none"/>
          <w:shd w:val="clear" w:fill="FFFFFF"/>
        </w:rPr>
        <w:t>五、财政拨款支出决算明细表</w:t>
      </w:r>
      <w:bookmarkEnd w:id="82"/>
    </w:p>
    <w:p>
      <w:pPr>
        <w:pStyle w:val="3"/>
        <w:keepNext w:val="0"/>
        <w:keepLines w:val="0"/>
        <w:widowControl/>
        <w:suppressLineNumbers w:val="0"/>
        <w:spacing w:before="0" w:beforeAutospacing="0" w:after="0" w:afterAutospacing="0" w:line="540" w:lineRule="atLeast"/>
        <w:ind w:left="0" w:firstLine="640"/>
        <w:rPr>
          <w:sz w:val="45"/>
          <w:szCs w:val="45"/>
          <w:highlight w:val="none"/>
        </w:rPr>
      </w:pPr>
      <w:bookmarkStart w:id="83" w:name="_Toc31898_WPSOffice_Level2"/>
      <w:r>
        <w:rPr>
          <w:rFonts w:hint="default" w:ascii="仿宋_GB2312" w:eastAsia="仿宋_GB2312" w:cs="仿宋_GB2312"/>
          <w:b w:val="0"/>
          <w:bCs w:val="0"/>
          <w:i w:val="0"/>
          <w:iCs w:val="0"/>
          <w:caps w:val="0"/>
          <w:color w:val="000000"/>
          <w:spacing w:val="0"/>
          <w:sz w:val="32"/>
          <w:szCs w:val="32"/>
          <w:highlight w:val="none"/>
          <w:shd w:val="clear" w:fill="FFFFFF"/>
        </w:rPr>
        <w:t>六、一般公共预算财政拨款支出决算表</w:t>
      </w:r>
      <w:bookmarkEnd w:id="83"/>
    </w:p>
    <w:p>
      <w:pPr>
        <w:pStyle w:val="3"/>
        <w:keepNext w:val="0"/>
        <w:keepLines w:val="0"/>
        <w:widowControl/>
        <w:suppressLineNumbers w:val="0"/>
        <w:spacing w:before="0" w:beforeAutospacing="0" w:after="0" w:afterAutospacing="0" w:line="540" w:lineRule="atLeast"/>
        <w:ind w:left="0" w:firstLine="640"/>
        <w:rPr>
          <w:sz w:val="45"/>
          <w:szCs w:val="45"/>
          <w:highlight w:val="none"/>
        </w:rPr>
      </w:pPr>
      <w:bookmarkStart w:id="84" w:name="_Toc25076_WPSOffice_Level2"/>
      <w:r>
        <w:rPr>
          <w:rFonts w:hint="default" w:ascii="仿宋_GB2312" w:eastAsia="仿宋_GB2312" w:cs="仿宋_GB2312"/>
          <w:b w:val="0"/>
          <w:bCs w:val="0"/>
          <w:i w:val="0"/>
          <w:iCs w:val="0"/>
          <w:caps w:val="0"/>
          <w:color w:val="000000"/>
          <w:spacing w:val="0"/>
          <w:sz w:val="32"/>
          <w:szCs w:val="32"/>
          <w:highlight w:val="none"/>
          <w:shd w:val="clear" w:fill="FFFFFF"/>
        </w:rPr>
        <w:t>七、一般公共预算财政拨款支出决算明细表</w:t>
      </w:r>
      <w:bookmarkEnd w:id="84"/>
    </w:p>
    <w:p>
      <w:pPr>
        <w:pStyle w:val="3"/>
        <w:keepNext w:val="0"/>
        <w:keepLines w:val="0"/>
        <w:widowControl/>
        <w:suppressLineNumbers w:val="0"/>
        <w:spacing w:before="0" w:beforeAutospacing="0" w:after="0" w:afterAutospacing="0" w:line="540" w:lineRule="atLeast"/>
        <w:ind w:left="0" w:firstLine="640"/>
        <w:rPr>
          <w:sz w:val="45"/>
          <w:szCs w:val="45"/>
          <w:highlight w:val="none"/>
        </w:rPr>
      </w:pPr>
      <w:bookmarkStart w:id="85" w:name="_Toc28424_WPSOffice_Level2"/>
      <w:r>
        <w:rPr>
          <w:rFonts w:hint="default" w:ascii="仿宋_GB2312" w:eastAsia="仿宋_GB2312" w:cs="仿宋_GB2312"/>
          <w:b w:val="0"/>
          <w:bCs w:val="0"/>
          <w:i w:val="0"/>
          <w:iCs w:val="0"/>
          <w:caps w:val="0"/>
          <w:color w:val="000000"/>
          <w:spacing w:val="0"/>
          <w:sz w:val="32"/>
          <w:szCs w:val="32"/>
          <w:highlight w:val="none"/>
          <w:shd w:val="clear" w:fill="FFFFFF"/>
        </w:rPr>
        <w:t>八、一般公共预算财政拨款基本支出决算表</w:t>
      </w:r>
      <w:bookmarkEnd w:id="85"/>
    </w:p>
    <w:p>
      <w:pPr>
        <w:pStyle w:val="3"/>
        <w:keepNext w:val="0"/>
        <w:keepLines w:val="0"/>
        <w:widowControl/>
        <w:suppressLineNumbers w:val="0"/>
        <w:spacing w:before="0" w:beforeAutospacing="0" w:after="0" w:afterAutospacing="0" w:line="540" w:lineRule="atLeast"/>
        <w:ind w:left="0" w:firstLine="640"/>
        <w:rPr>
          <w:sz w:val="45"/>
          <w:szCs w:val="45"/>
          <w:highlight w:val="none"/>
        </w:rPr>
      </w:pPr>
      <w:bookmarkStart w:id="86" w:name="_Toc1557_WPSOffice_Level2"/>
      <w:r>
        <w:rPr>
          <w:rFonts w:hint="default" w:ascii="仿宋_GB2312" w:eastAsia="仿宋_GB2312" w:cs="仿宋_GB2312"/>
          <w:b w:val="0"/>
          <w:bCs w:val="0"/>
          <w:i w:val="0"/>
          <w:iCs w:val="0"/>
          <w:caps w:val="0"/>
          <w:color w:val="000000"/>
          <w:spacing w:val="0"/>
          <w:sz w:val="32"/>
          <w:szCs w:val="32"/>
          <w:highlight w:val="none"/>
          <w:shd w:val="clear" w:fill="FFFFFF"/>
        </w:rPr>
        <w:t>九、一般公共预算财政拨款项目支出决算表</w:t>
      </w:r>
      <w:bookmarkEnd w:id="86"/>
    </w:p>
    <w:p>
      <w:pPr>
        <w:pStyle w:val="3"/>
        <w:keepNext w:val="0"/>
        <w:keepLines w:val="0"/>
        <w:widowControl/>
        <w:suppressLineNumbers w:val="0"/>
        <w:spacing w:before="0" w:beforeAutospacing="0" w:after="0" w:afterAutospacing="0" w:line="540" w:lineRule="atLeast"/>
        <w:ind w:left="0" w:firstLine="640"/>
        <w:rPr>
          <w:sz w:val="45"/>
          <w:szCs w:val="45"/>
          <w:highlight w:val="none"/>
        </w:rPr>
      </w:pPr>
      <w:bookmarkStart w:id="87" w:name="_Toc25854_WPSOffice_Level2"/>
      <w:r>
        <w:rPr>
          <w:rFonts w:hint="default" w:ascii="仿宋_GB2312" w:eastAsia="仿宋_GB2312" w:cs="仿宋_GB2312"/>
          <w:b w:val="0"/>
          <w:bCs w:val="0"/>
          <w:i w:val="0"/>
          <w:iCs w:val="0"/>
          <w:caps w:val="0"/>
          <w:color w:val="000000"/>
          <w:spacing w:val="0"/>
          <w:sz w:val="32"/>
          <w:szCs w:val="32"/>
          <w:highlight w:val="none"/>
          <w:shd w:val="clear" w:fill="FFFFFF"/>
        </w:rPr>
        <w:t>十、一般公共预算财政拨款“三公”经费支出决算表</w:t>
      </w:r>
      <w:bookmarkEnd w:id="87"/>
    </w:p>
    <w:p>
      <w:pPr>
        <w:pStyle w:val="3"/>
        <w:keepNext w:val="0"/>
        <w:keepLines w:val="0"/>
        <w:widowControl/>
        <w:suppressLineNumbers w:val="0"/>
        <w:spacing w:before="0" w:beforeAutospacing="0" w:after="0" w:afterAutospacing="0" w:line="540" w:lineRule="atLeast"/>
        <w:ind w:left="0" w:firstLine="640"/>
        <w:rPr>
          <w:sz w:val="45"/>
          <w:szCs w:val="45"/>
          <w:highlight w:val="none"/>
        </w:rPr>
      </w:pPr>
      <w:bookmarkStart w:id="88" w:name="_Toc32582_WPSOffice_Level2"/>
      <w:r>
        <w:rPr>
          <w:rFonts w:hint="default" w:ascii="仿宋_GB2312" w:eastAsia="仿宋_GB2312" w:cs="仿宋_GB2312"/>
          <w:b w:val="0"/>
          <w:bCs w:val="0"/>
          <w:i w:val="0"/>
          <w:iCs w:val="0"/>
          <w:caps w:val="0"/>
          <w:color w:val="000000"/>
          <w:spacing w:val="0"/>
          <w:sz w:val="32"/>
          <w:szCs w:val="32"/>
          <w:highlight w:val="none"/>
          <w:shd w:val="clear" w:fill="FFFFFF"/>
        </w:rPr>
        <w:t>十一、政府性基金预算财政拨款收入支出决算表</w:t>
      </w:r>
      <w:bookmarkEnd w:id="88"/>
    </w:p>
    <w:p>
      <w:pPr>
        <w:pStyle w:val="3"/>
        <w:keepNext w:val="0"/>
        <w:keepLines w:val="0"/>
        <w:widowControl/>
        <w:suppressLineNumbers w:val="0"/>
        <w:spacing w:before="0" w:beforeAutospacing="0" w:after="0" w:afterAutospacing="0" w:line="540" w:lineRule="atLeast"/>
        <w:ind w:left="0" w:firstLine="640"/>
        <w:rPr>
          <w:sz w:val="45"/>
          <w:szCs w:val="45"/>
          <w:highlight w:val="none"/>
        </w:rPr>
      </w:pPr>
      <w:bookmarkStart w:id="89" w:name="_Toc25044_WPSOffice_Level2"/>
      <w:r>
        <w:rPr>
          <w:rFonts w:hint="default" w:ascii="仿宋_GB2312" w:eastAsia="仿宋_GB2312" w:cs="仿宋_GB2312"/>
          <w:b w:val="0"/>
          <w:bCs w:val="0"/>
          <w:i w:val="0"/>
          <w:iCs w:val="0"/>
          <w:caps w:val="0"/>
          <w:color w:val="000000"/>
          <w:spacing w:val="0"/>
          <w:sz w:val="32"/>
          <w:szCs w:val="32"/>
          <w:highlight w:val="none"/>
          <w:shd w:val="clear" w:fill="FFFFFF"/>
        </w:rPr>
        <w:t>十二、政</w:t>
      </w:r>
      <w:r>
        <w:rPr>
          <w:rFonts w:hint="default" w:ascii="仿宋_GB2312" w:eastAsia="仿宋_GB2312" w:cs="仿宋_GB2312"/>
          <w:b w:val="0"/>
          <w:bCs w:val="0"/>
          <w:i w:val="0"/>
          <w:iCs w:val="0"/>
          <w:caps w:val="0"/>
          <w:color w:val="000000"/>
          <w:spacing w:val="-6"/>
          <w:sz w:val="32"/>
          <w:szCs w:val="32"/>
          <w:highlight w:val="none"/>
          <w:shd w:val="clear" w:fill="FFFFFF"/>
        </w:rPr>
        <w:t>府性基金预算财政拨款“三公”经费支出决算表</w:t>
      </w:r>
      <w:bookmarkEnd w:id="89"/>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highlight w:val="none"/>
        </w:rPr>
      </w:pPr>
      <w:bookmarkStart w:id="90" w:name="_Toc25252_WPSOffice_Level2"/>
      <w:r>
        <w:rPr>
          <w:rFonts w:hint="default" w:ascii="仿宋_GB2312" w:hAnsi="宋体" w:eastAsia="仿宋_GB2312" w:cs="仿宋_GB2312"/>
          <w:b w:val="0"/>
          <w:bCs w:val="0"/>
          <w:i w:val="0"/>
          <w:iCs w:val="0"/>
          <w:caps w:val="0"/>
          <w:color w:val="000000"/>
          <w:spacing w:val="0"/>
          <w:kern w:val="0"/>
          <w:sz w:val="32"/>
          <w:szCs w:val="32"/>
          <w:highlight w:val="none"/>
          <w:shd w:val="clear" w:fill="FFFFFF"/>
          <w:lang w:val="en-US" w:eastAsia="zh-CN" w:bidi="ar"/>
        </w:rPr>
        <w:t>十三、国有资本经营预算支出决算表</w:t>
      </w:r>
      <w:bookmarkEnd w:id="90"/>
    </w:p>
    <w:p>
      <w:pPr>
        <w:rPr>
          <w:highlight w:val="none"/>
        </w:rPr>
      </w:pP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仿宋_GB2312"/>
    <w:panose1 w:val="0201060103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7B7295"/>
    <w:rsid w:val="036615B8"/>
    <w:rsid w:val="03907A61"/>
    <w:rsid w:val="03BB5BD3"/>
    <w:rsid w:val="04B65093"/>
    <w:rsid w:val="0560486A"/>
    <w:rsid w:val="087D516F"/>
    <w:rsid w:val="09E76736"/>
    <w:rsid w:val="0AC45B84"/>
    <w:rsid w:val="0B591093"/>
    <w:rsid w:val="0BFB1ECB"/>
    <w:rsid w:val="0D1C1642"/>
    <w:rsid w:val="0DCB503A"/>
    <w:rsid w:val="0DE95306"/>
    <w:rsid w:val="0F4434E3"/>
    <w:rsid w:val="0F5B305E"/>
    <w:rsid w:val="10290AA1"/>
    <w:rsid w:val="10530AFE"/>
    <w:rsid w:val="10565025"/>
    <w:rsid w:val="106052D7"/>
    <w:rsid w:val="10741229"/>
    <w:rsid w:val="139D6F1F"/>
    <w:rsid w:val="1606738F"/>
    <w:rsid w:val="16A87559"/>
    <w:rsid w:val="170D6116"/>
    <w:rsid w:val="17987A12"/>
    <w:rsid w:val="179916D6"/>
    <w:rsid w:val="17CB417D"/>
    <w:rsid w:val="183B5BF6"/>
    <w:rsid w:val="18B819AC"/>
    <w:rsid w:val="1AC759A4"/>
    <w:rsid w:val="1B131911"/>
    <w:rsid w:val="1B1C75A6"/>
    <w:rsid w:val="1B290684"/>
    <w:rsid w:val="1BA70FFE"/>
    <w:rsid w:val="1BB94DE8"/>
    <w:rsid w:val="1BD45E10"/>
    <w:rsid w:val="1C4D4156"/>
    <w:rsid w:val="1C6E5E1A"/>
    <w:rsid w:val="1E0B429C"/>
    <w:rsid w:val="1E6D2803"/>
    <w:rsid w:val="1EA81A3C"/>
    <w:rsid w:val="1F7824EB"/>
    <w:rsid w:val="202B6C62"/>
    <w:rsid w:val="216F5089"/>
    <w:rsid w:val="2239249E"/>
    <w:rsid w:val="23A45269"/>
    <w:rsid w:val="23AB374A"/>
    <w:rsid w:val="23D0333B"/>
    <w:rsid w:val="240E2E79"/>
    <w:rsid w:val="24D6200F"/>
    <w:rsid w:val="25B114C7"/>
    <w:rsid w:val="25D01F80"/>
    <w:rsid w:val="26382655"/>
    <w:rsid w:val="267732C4"/>
    <w:rsid w:val="27FA5726"/>
    <w:rsid w:val="28A93AD8"/>
    <w:rsid w:val="29481458"/>
    <w:rsid w:val="29EA7325"/>
    <w:rsid w:val="2AB929BA"/>
    <w:rsid w:val="2B7441E2"/>
    <w:rsid w:val="2B77441D"/>
    <w:rsid w:val="2BDB16B4"/>
    <w:rsid w:val="2C3B5621"/>
    <w:rsid w:val="2C6E7663"/>
    <w:rsid w:val="2D8B5ABF"/>
    <w:rsid w:val="2DC13994"/>
    <w:rsid w:val="2E4819ED"/>
    <w:rsid w:val="2EFC03F9"/>
    <w:rsid w:val="2F6843BB"/>
    <w:rsid w:val="2F701C47"/>
    <w:rsid w:val="316537DB"/>
    <w:rsid w:val="31CD3D9D"/>
    <w:rsid w:val="31EC75B4"/>
    <w:rsid w:val="32163F59"/>
    <w:rsid w:val="34397DC1"/>
    <w:rsid w:val="343C120C"/>
    <w:rsid w:val="34FB3FB0"/>
    <w:rsid w:val="35985883"/>
    <w:rsid w:val="363748D8"/>
    <w:rsid w:val="370C3747"/>
    <w:rsid w:val="37176C07"/>
    <w:rsid w:val="372570B8"/>
    <w:rsid w:val="3727775F"/>
    <w:rsid w:val="37C56D26"/>
    <w:rsid w:val="38A076D3"/>
    <w:rsid w:val="390B1D65"/>
    <w:rsid w:val="39D63531"/>
    <w:rsid w:val="3ADA09B5"/>
    <w:rsid w:val="3B17611D"/>
    <w:rsid w:val="3C4912B2"/>
    <w:rsid w:val="3D4052EC"/>
    <w:rsid w:val="3D980103"/>
    <w:rsid w:val="3E632A5E"/>
    <w:rsid w:val="3F5704E1"/>
    <w:rsid w:val="3FC06DEA"/>
    <w:rsid w:val="3FFF7A48"/>
    <w:rsid w:val="40723DC2"/>
    <w:rsid w:val="41980284"/>
    <w:rsid w:val="42180BF3"/>
    <w:rsid w:val="42346F2F"/>
    <w:rsid w:val="428939EE"/>
    <w:rsid w:val="433D66BB"/>
    <w:rsid w:val="439A1CC8"/>
    <w:rsid w:val="456F1F49"/>
    <w:rsid w:val="45E63347"/>
    <w:rsid w:val="46615B88"/>
    <w:rsid w:val="46692E5C"/>
    <w:rsid w:val="46DE7705"/>
    <w:rsid w:val="470B77E8"/>
    <w:rsid w:val="47E9568F"/>
    <w:rsid w:val="48F70A8C"/>
    <w:rsid w:val="4A411B8E"/>
    <w:rsid w:val="4A531819"/>
    <w:rsid w:val="4A5D7299"/>
    <w:rsid w:val="4C953450"/>
    <w:rsid w:val="4D066437"/>
    <w:rsid w:val="4D9D6339"/>
    <w:rsid w:val="4DCA3D80"/>
    <w:rsid w:val="4E5C0DE4"/>
    <w:rsid w:val="4E93527B"/>
    <w:rsid w:val="4FE154F7"/>
    <w:rsid w:val="502C5704"/>
    <w:rsid w:val="503A6EC7"/>
    <w:rsid w:val="50E10CE5"/>
    <w:rsid w:val="5265053E"/>
    <w:rsid w:val="539220D3"/>
    <w:rsid w:val="53E4679F"/>
    <w:rsid w:val="54FE779B"/>
    <w:rsid w:val="58365B02"/>
    <w:rsid w:val="594B09E4"/>
    <w:rsid w:val="59951F51"/>
    <w:rsid w:val="59E40D16"/>
    <w:rsid w:val="59E76775"/>
    <w:rsid w:val="5B14742B"/>
    <w:rsid w:val="5B3403A0"/>
    <w:rsid w:val="5BF24B3D"/>
    <w:rsid w:val="5BFC56DD"/>
    <w:rsid w:val="5C6A698C"/>
    <w:rsid w:val="5C902B2E"/>
    <w:rsid w:val="5C96027A"/>
    <w:rsid w:val="5D584FF7"/>
    <w:rsid w:val="5E7B792A"/>
    <w:rsid w:val="5E9E7BCE"/>
    <w:rsid w:val="603D60FF"/>
    <w:rsid w:val="60AA148E"/>
    <w:rsid w:val="60D504CA"/>
    <w:rsid w:val="615556F9"/>
    <w:rsid w:val="62A461D4"/>
    <w:rsid w:val="62B7295B"/>
    <w:rsid w:val="638C7ED9"/>
    <w:rsid w:val="639E0B33"/>
    <w:rsid w:val="646917BA"/>
    <w:rsid w:val="64A87389"/>
    <w:rsid w:val="64F12E09"/>
    <w:rsid w:val="658F5EE1"/>
    <w:rsid w:val="6685588E"/>
    <w:rsid w:val="676B6A11"/>
    <w:rsid w:val="69587E4C"/>
    <w:rsid w:val="6AFE3F75"/>
    <w:rsid w:val="6DA11D3B"/>
    <w:rsid w:val="6DDC6B37"/>
    <w:rsid w:val="6EA2720D"/>
    <w:rsid w:val="6F7B7295"/>
    <w:rsid w:val="6F9C78E7"/>
    <w:rsid w:val="703423CB"/>
    <w:rsid w:val="703C17C4"/>
    <w:rsid w:val="72B54310"/>
    <w:rsid w:val="74E14636"/>
    <w:rsid w:val="754D7858"/>
    <w:rsid w:val="76C96466"/>
    <w:rsid w:val="77032F2E"/>
    <w:rsid w:val="77E75D44"/>
    <w:rsid w:val="78BD70B9"/>
    <w:rsid w:val="79696F59"/>
    <w:rsid w:val="7A432BB2"/>
    <w:rsid w:val="7A5E2E23"/>
    <w:rsid w:val="7B363A84"/>
    <w:rsid w:val="7BEE42FF"/>
    <w:rsid w:val="7C147E7E"/>
    <w:rsid w:val="7DC74F81"/>
    <w:rsid w:val="7E3849B2"/>
    <w:rsid w:val="7E3C167D"/>
    <w:rsid w:val="7F2C0B7B"/>
    <w:rsid w:val="7FCF2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unhideWhenUsed/>
    <w:qFormat/>
    <w:uiPriority w:val="39"/>
    <w:pPr>
      <w:spacing w:before="93"/>
      <w:jc w:val="center"/>
    </w:pPr>
    <w:rPr>
      <w:rFonts w:ascii="仿宋" w:hAnsi="仿宋" w:eastAsia="仿宋"/>
      <w:sz w:val="28"/>
      <w:szCs w:val="2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0">
    <w:name w:val="WPSOffice手动目录 1"/>
    <w:qFormat/>
    <w:uiPriority w:val="0"/>
    <w:pPr>
      <w:ind w:leftChars="0"/>
    </w:pPr>
    <w:rPr>
      <w:rFonts w:ascii="Times New Roman" w:hAnsi="Times New Roman" w:eastAsia="宋体" w:cs="Times New Roman"/>
      <w:sz w:val="20"/>
      <w:szCs w:val="20"/>
    </w:rPr>
  </w:style>
  <w:style w:type="paragraph" w:customStyle="1" w:styleId="11">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glossaryDocument" Target="glossary/document.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861d517-7ece-4423-83ec-2ce31129f173}"/>
        <w:style w:val=""/>
        <w:category>
          <w:name w:val="常规"/>
          <w:gallery w:val="placeholder"/>
        </w:category>
        <w:types>
          <w:type w:val="bbPlcHdr"/>
        </w:types>
        <w:behaviors>
          <w:behavior w:val="content"/>
        </w:behaviors>
        <w:description w:val=""/>
        <w:guid w:val="{a861d517-7ece-4423-83ec-2ce31129f173}"/>
      </w:docPartPr>
      <w:docPartBody>
        <w:p>
          <w:r>
            <w:rPr>
              <w:color w:val="808080"/>
            </w:rPr>
            <w:t>单击此处输入文字。</w:t>
          </w:r>
        </w:p>
      </w:docPartBody>
    </w:docPart>
    <w:docPart>
      <w:docPartPr>
        <w:name w:val="{48a4d720-2435-4999-bdc9-ab43e98dde40}"/>
        <w:style w:val=""/>
        <w:category>
          <w:name w:val="常规"/>
          <w:gallery w:val="placeholder"/>
        </w:category>
        <w:types>
          <w:type w:val="bbPlcHdr"/>
        </w:types>
        <w:behaviors>
          <w:behavior w:val="content"/>
        </w:behaviors>
        <w:description w:val=""/>
        <w:guid w:val="{48a4d720-2435-4999-bdc9-ab43e98dde40}"/>
      </w:docPartPr>
      <w:docPartBody>
        <w:p>
          <w:r>
            <w:rPr>
              <w:color w:val="808080"/>
            </w:rPr>
            <w:t>单击此处输入文字。</w:t>
          </w:r>
        </w:p>
      </w:docPartBody>
    </w:docPart>
    <w:docPart>
      <w:docPartPr>
        <w:name w:val="{b68cb36b-3159-4657-8bb9-2a3e58d862fc}"/>
        <w:style w:val=""/>
        <w:category>
          <w:name w:val="常规"/>
          <w:gallery w:val="placeholder"/>
        </w:category>
        <w:types>
          <w:type w:val="bbPlcHdr"/>
        </w:types>
        <w:behaviors>
          <w:behavior w:val="content"/>
        </w:behaviors>
        <w:description w:val=""/>
        <w:guid w:val="{b68cb36b-3159-4657-8bb9-2a3e58d862fc}"/>
      </w:docPartPr>
      <w:docPartBody>
        <w:p>
          <w:r>
            <w:rPr>
              <w:color w:val="808080"/>
            </w:rPr>
            <w:t>单击此处输入文字。</w:t>
          </w:r>
        </w:p>
      </w:docPartBody>
    </w:docPart>
    <w:docPart>
      <w:docPartPr>
        <w:name w:val="{84e28820-185c-4aed-b830-493d6a49a23d}"/>
        <w:style w:val=""/>
        <w:category>
          <w:name w:val="常规"/>
          <w:gallery w:val="placeholder"/>
        </w:category>
        <w:types>
          <w:type w:val="bbPlcHdr"/>
        </w:types>
        <w:behaviors>
          <w:behavior w:val="content"/>
        </w:behaviors>
        <w:description w:val=""/>
        <w:guid w:val="{84e28820-185c-4aed-b830-493d6a49a23d}"/>
      </w:docPartPr>
      <w:docPartBody>
        <w:p>
          <w:r>
            <w:rPr>
              <w:color w:val="808080"/>
            </w:rPr>
            <w:t>单击此处输入文字。</w:t>
          </w:r>
        </w:p>
      </w:docPartBody>
    </w:docPart>
    <w:docPart>
      <w:docPartPr>
        <w:name w:val="{a57fc834-8635-4015-be66-f918cd07ee29}"/>
        <w:style w:val=""/>
        <w:category>
          <w:name w:val="常规"/>
          <w:gallery w:val="placeholder"/>
        </w:category>
        <w:types>
          <w:type w:val="bbPlcHdr"/>
        </w:types>
        <w:behaviors>
          <w:behavior w:val="content"/>
        </w:behaviors>
        <w:description w:val=""/>
        <w:guid w:val="{a57fc834-8635-4015-be66-f918cd07ee29}"/>
      </w:docPartPr>
      <w:docPartBody>
        <w:p>
          <w:r>
            <w:rPr>
              <w:color w:val="808080"/>
            </w:rPr>
            <w:t>单击此处输入文字。</w:t>
          </w:r>
        </w:p>
      </w:docPartBody>
    </w:docPart>
    <w:docPart>
      <w:docPartPr>
        <w:name w:val="{654b56d9-1bae-4761-943f-d3ba1874e573}"/>
        <w:style w:val=""/>
        <w:category>
          <w:name w:val="常规"/>
          <w:gallery w:val="placeholder"/>
        </w:category>
        <w:types>
          <w:type w:val="bbPlcHdr"/>
        </w:types>
        <w:behaviors>
          <w:behavior w:val="content"/>
        </w:behaviors>
        <w:description w:val=""/>
        <w:guid w:val="{654b56d9-1bae-4761-943f-d3ba1874e573}"/>
      </w:docPartPr>
      <w:docPartBody>
        <w:p>
          <w:r>
            <w:rPr>
              <w:color w:val="808080"/>
            </w:rPr>
            <w:t>单击此处输入文字。</w:t>
          </w:r>
        </w:p>
      </w:docPartBody>
    </w:docPart>
    <w:docPart>
      <w:docPartPr>
        <w:name w:val="{f52d3092-1a0c-49e1-9986-804c88b892f4}"/>
        <w:style w:val=""/>
        <w:category>
          <w:name w:val="常规"/>
          <w:gallery w:val="placeholder"/>
        </w:category>
        <w:types>
          <w:type w:val="bbPlcHdr"/>
        </w:types>
        <w:behaviors>
          <w:behavior w:val="content"/>
        </w:behaviors>
        <w:description w:val=""/>
        <w:guid w:val="{f52d3092-1a0c-49e1-9986-804c88b892f4}"/>
      </w:docPartPr>
      <w:docPartBody>
        <w:p>
          <w:r>
            <w:rPr>
              <w:color w:val="808080"/>
            </w:rPr>
            <w:t>单击此处输入文字。</w:t>
          </w:r>
        </w:p>
      </w:docPartBody>
    </w:docPart>
    <w:docPart>
      <w:docPartPr>
        <w:name w:val="{ade749d5-f9ca-4056-a29e-3f5d581759d2}"/>
        <w:style w:val=""/>
        <w:category>
          <w:name w:val="常规"/>
          <w:gallery w:val="placeholder"/>
        </w:category>
        <w:types>
          <w:type w:val="bbPlcHdr"/>
        </w:types>
        <w:behaviors>
          <w:behavior w:val="content"/>
        </w:behaviors>
        <w:description w:val=""/>
        <w:guid w:val="{ade749d5-f9ca-4056-a29e-3f5d581759d2}"/>
      </w:docPartPr>
      <w:docPartBody>
        <w:p>
          <w:r>
            <w:rPr>
              <w:color w:val="808080"/>
            </w:rPr>
            <w:t>单击此处输入文字。</w:t>
          </w:r>
        </w:p>
      </w:docPartBody>
    </w:docPart>
    <w:docPart>
      <w:docPartPr>
        <w:name w:val="{b0f42611-c831-4835-9061-dec1ce2b6f38}"/>
        <w:style w:val=""/>
        <w:category>
          <w:name w:val="常规"/>
          <w:gallery w:val="placeholder"/>
        </w:category>
        <w:types>
          <w:type w:val="bbPlcHdr"/>
        </w:types>
        <w:behaviors>
          <w:behavior w:val="content"/>
        </w:behaviors>
        <w:description w:val=""/>
        <w:guid w:val="{b0f42611-c831-4835-9061-dec1ce2b6f38}"/>
      </w:docPartPr>
      <w:docPartBody>
        <w:p>
          <w:r>
            <w:rPr>
              <w:color w:val="808080"/>
            </w:rPr>
            <w:t>单击此处输入文字。</w:t>
          </w:r>
        </w:p>
      </w:docPartBody>
    </w:docPart>
    <w:docPart>
      <w:docPartPr>
        <w:name w:val="{978736ec-4462-4654-ae8f-d2796345e2e0}"/>
        <w:style w:val=""/>
        <w:category>
          <w:name w:val="常规"/>
          <w:gallery w:val="placeholder"/>
        </w:category>
        <w:types>
          <w:type w:val="bbPlcHdr"/>
        </w:types>
        <w:behaviors>
          <w:behavior w:val="content"/>
        </w:behaviors>
        <w:description w:val=""/>
        <w:guid w:val="{978736ec-4462-4654-ae8f-d2796345e2e0}"/>
      </w:docPartPr>
      <w:docPartBody>
        <w:p>
          <w:r>
            <w:rPr>
              <w:color w:val="808080"/>
            </w:rPr>
            <w:t>单击此处输入文字。</w:t>
          </w:r>
        </w:p>
      </w:docPartBody>
    </w:docPart>
    <w:docPart>
      <w:docPartPr>
        <w:name w:val="{b0a7ae52-523c-4261-a2f9-c3e435b7f9b2}"/>
        <w:style w:val=""/>
        <w:category>
          <w:name w:val="常规"/>
          <w:gallery w:val="placeholder"/>
        </w:category>
        <w:types>
          <w:type w:val="bbPlcHdr"/>
        </w:types>
        <w:behaviors>
          <w:behavior w:val="content"/>
        </w:behaviors>
        <w:description w:val=""/>
        <w:guid w:val="{b0a7ae52-523c-4261-a2f9-c3e435b7f9b2}"/>
      </w:docPartPr>
      <w:docPartBody>
        <w:p>
          <w:r>
            <w:rPr>
              <w:color w:val="808080"/>
            </w:rPr>
            <w:t>单击此处输入文字。</w:t>
          </w:r>
        </w:p>
      </w:docPartBody>
    </w:docPart>
    <w:docPart>
      <w:docPartPr>
        <w:name w:val="{3a75be52-b508-4503-b6ed-2efac1bab8c7}"/>
        <w:style w:val=""/>
        <w:category>
          <w:name w:val="常规"/>
          <w:gallery w:val="placeholder"/>
        </w:category>
        <w:types>
          <w:type w:val="bbPlcHdr"/>
        </w:types>
        <w:behaviors>
          <w:behavior w:val="content"/>
        </w:behaviors>
        <w:description w:val=""/>
        <w:guid w:val="{3a75be52-b508-4503-b6ed-2efac1bab8c7}"/>
      </w:docPartPr>
      <w:docPartBody>
        <w:p>
          <w:r>
            <w:rPr>
              <w:color w:val="808080"/>
            </w:rPr>
            <w:t>单击此处输入文字。</w:t>
          </w:r>
        </w:p>
      </w:docPartBody>
    </w:docPart>
    <w:docPart>
      <w:docPartPr>
        <w:name w:val="{0db33c56-42df-402e-a76e-6713fd51f592}"/>
        <w:style w:val=""/>
        <w:category>
          <w:name w:val="常规"/>
          <w:gallery w:val="placeholder"/>
        </w:category>
        <w:types>
          <w:type w:val="bbPlcHdr"/>
        </w:types>
        <w:behaviors>
          <w:behavior w:val="content"/>
        </w:behaviors>
        <w:description w:val=""/>
        <w:guid w:val="{0db33c56-42df-402e-a76e-6713fd51f592}"/>
      </w:docPartPr>
      <w:docPartBody>
        <w:p>
          <w:r>
            <w:rPr>
              <w:color w:val="808080"/>
            </w:rPr>
            <w:t>单击此处输入文字。</w:t>
          </w:r>
        </w:p>
      </w:docPartBody>
    </w:docPart>
    <w:docPart>
      <w:docPartPr>
        <w:name w:val="{3310f7ac-016b-410f-b13c-464ad92fd4fa}"/>
        <w:style w:val=""/>
        <w:category>
          <w:name w:val="常规"/>
          <w:gallery w:val="placeholder"/>
        </w:category>
        <w:types>
          <w:type w:val="bbPlcHdr"/>
        </w:types>
        <w:behaviors>
          <w:behavior w:val="content"/>
        </w:behaviors>
        <w:description w:val=""/>
        <w:guid w:val="{3310f7ac-016b-410f-b13c-464ad92fd4fa}"/>
      </w:docPartPr>
      <w:docPartBody>
        <w:p>
          <w:r>
            <w:rPr>
              <w:color w:val="808080"/>
            </w:rPr>
            <w:t>单击此处输入文字。</w:t>
          </w:r>
        </w:p>
      </w:docPartBody>
    </w:docPart>
    <w:docPart>
      <w:docPartPr>
        <w:name w:val="{3cee4525-9af0-49f4-b5b9-5fc8f84f1db6}"/>
        <w:style w:val=""/>
        <w:category>
          <w:name w:val="常规"/>
          <w:gallery w:val="placeholder"/>
        </w:category>
        <w:types>
          <w:type w:val="bbPlcHdr"/>
        </w:types>
        <w:behaviors>
          <w:behavior w:val="content"/>
        </w:behaviors>
        <w:description w:val=""/>
        <w:guid w:val="{3cee4525-9af0-49f4-b5b9-5fc8f84f1db6}"/>
      </w:docPartPr>
      <w:docPartBody>
        <w:p>
          <w:r>
            <w:rPr>
              <w:color w:val="808080"/>
            </w:rPr>
            <w:t>单击此处输入文字。</w:t>
          </w:r>
        </w:p>
      </w:docPartBody>
    </w:docPart>
    <w:docPart>
      <w:docPartPr>
        <w:name w:val="{33f272bc-3678-4fb2-8e61-809f0b0ac493}"/>
        <w:style w:val=""/>
        <w:category>
          <w:name w:val="常规"/>
          <w:gallery w:val="placeholder"/>
        </w:category>
        <w:types>
          <w:type w:val="bbPlcHdr"/>
        </w:types>
        <w:behaviors>
          <w:behavior w:val="content"/>
        </w:behaviors>
        <w:description w:val=""/>
        <w:guid w:val="{33f272bc-3678-4fb2-8e61-809f0b0ac493}"/>
      </w:docPartPr>
      <w:docPartBody>
        <w:p>
          <w:r>
            <w:rPr>
              <w:color w:val="808080"/>
            </w:rPr>
            <w:t>单击此处输入文字。</w:t>
          </w:r>
        </w:p>
      </w:docPartBody>
    </w:docPart>
    <w:docPart>
      <w:docPartPr>
        <w:name w:val="{054d02ec-0224-4c2b-8d39-d261984776c1}"/>
        <w:style w:val=""/>
        <w:category>
          <w:name w:val="常规"/>
          <w:gallery w:val="placeholder"/>
        </w:category>
        <w:types>
          <w:type w:val="bbPlcHdr"/>
        </w:types>
        <w:behaviors>
          <w:behavior w:val="content"/>
        </w:behaviors>
        <w:description w:val=""/>
        <w:guid w:val="{054d02ec-0224-4c2b-8d39-d261984776c1}"/>
      </w:docPartPr>
      <w:docPartBody>
        <w:p>
          <w:r>
            <w:rPr>
              <w:color w:val="808080"/>
            </w:rPr>
            <w:t>单击此处输入文字。</w:t>
          </w:r>
        </w:p>
      </w:docPartBody>
    </w:docPart>
    <w:docPart>
      <w:docPartPr>
        <w:name w:val="{e1f12af7-12b3-4c07-bed6-f2a5d53e4bf0}"/>
        <w:style w:val=""/>
        <w:category>
          <w:name w:val="常规"/>
          <w:gallery w:val="placeholder"/>
        </w:category>
        <w:types>
          <w:type w:val="bbPlcHdr"/>
        </w:types>
        <w:behaviors>
          <w:behavior w:val="content"/>
        </w:behaviors>
        <w:description w:val=""/>
        <w:guid w:val="{e1f12af7-12b3-4c07-bed6-f2a5d53e4bf0}"/>
      </w:docPartPr>
      <w:docPartBody>
        <w:p>
          <w:r>
            <w:rPr>
              <w:color w:val="808080"/>
            </w:rPr>
            <w:t>单击此处输入文字。</w:t>
          </w:r>
        </w:p>
      </w:docPartBody>
    </w:docPart>
    <w:docPart>
      <w:docPartPr>
        <w:name w:val="{20054d91-2260-45e9-b404-8470f4c3a677}"/>
        <w:style w:val=""/>
        <w:category>
          <w:name w:val="常规"/>
          <w:gallery w:val="placeholder"/>
        </w:category>
        <w:types>
          <w:type w:val="bbPlcHdr"/>
        </w:types>
        <w:behaviors>
          <w:behavior w:val="content"/>
        </w:behaviors>
        <w:description w:val=""/>
        <w:guid w:val="{20054d91-2260-45e9-b404-8470f4c3a677}"/>
      </w:docPartPr>
      <w:docPartBody>
        <w:p>
          <w:r>
            <w:rPr>
              <w:color w:val="808080"/>
            </w:rPr>
            <w:t>单击此处输入文字。</w:t>
          </w:r>
        </w:p>
      </w:docPartBody>
    </w:docPart>
    <w:docPart>
      <w:docPartPr>
        <w:name w:val="{8853ea63-bb01-4923-9b0d-3f1c7d7a7c8f}"/>
        <w:style w:val=""/>
        <w:category>
          <w:name w:val="常规"/>
          <w:gallery w:val="placeholder"/>
        </w:category>
        <w:types>
          <w:type w:val="bbPlcHdr"/>
        </w:types>
        <w:behaviors>
          <w:behavior w:val="content"/>
        </w:behaviors>
        <w:description w:val=""/>
        <w:guid w:val="{8853ea63-bb01-4923-9b0d-3f1c7d7a7c8f}"/>
      </w:docPartPr>
      <w:docPartBody>
        <w:p>
          <w:r>
            <w:rPr>
              <w:color w:val="808080"/>
            </w:rPr>
            <w:t>单击此处输入文字。</w:t>
          </w:r>
        </w:p>
      </w:docPartBody>
    </w:docPart>
    <w:docPart>
      <w:docPartPr>
        <w:name w:val="{1722e6ac-b10f-418b-9409-32df3c319fe7}"/>
        <w:style w:val=""/>
        <w:category>
          <w:name w:val="常规"/>
          <w:gallery w:val="placeholder"/>
        </w:category>
        <w:types>
          <w:type w:val="bbPlcHdr"/>
        </w:types>
        <w:behaviors>
          <w:behavior w:val="content"/>
        </w:behaviors>
        <w:description w:val=""/>
        <w:guid w:val="{1722e6ac-b10f-418b-9409-32df3c319fe7}"/>
      </w:docPartPr>
      <w:docPartBody>
        <w:p>
          <w:r>
            <w:rPr>
              <w:color w:val="808080"/>
            </w:rPr>
            <w:t>单击此处输入文字。</w:t>
          </w:r>
        </w:p>
      </w:docPartBody>
    </w:docPart>
    <w:docPart>
      <w:docPartPr>
        <w:name w:val="{919fa917-9c95-4a99-945a-df31e5bb1c9f}"/>
        <w:style w:val=""/>
        <w:category>
          <w:name w:val="常规"/>
          <w:gallery w:val="placeholder"/>
        </w:category>
        <w:types>
          <w:type w:val="bbPlcHdr"/>
        </w:types>
        <w:behaviors>
          <w:behavior w:val="content"/>
        </w:behaviors>
        <w:description w:val=""/>
        <w:guid w:val="{919fa917-9c95-4a99-945a-df31e5bb1c9f}"/>
      </w:docPartPr>
      <w:docPartBody>
        <w:p>
          <w:r>
            <w:rPr>
              <w:color w:val="808080"/>
            </w:rPr>
            <w:t>单击此处输入文字。</w:t>
          </w:r>
        </w:p>
      </w:docPartBody>
    </w:docPart>
    <w:docPart>
      <w:docPartPr>
        <w:name w:val="{19698efa-273a-450e-93bc-8ce65205a741}"/>
        <w:style w:val=""/>
        <w:category>
          <w:name w:val="常规"/>
          <w:gallery w:val="placeholder"/>
        </w:category>
        <w:types>
          <w:type w:val="bbPlcHdr"/>
        </w:types>
        <w:behaviors>
          <w:behavior w:val="content"/>
        </w:behaviors>
        <w:description w:val=""/>
        <w:guid w:val="{19698efa-273a-450e-93bc-8ce65205a741}"/>
      </w:docPartPr>
      <w:docPartBody>
        <w:p>
          <w:r>
            <w:rPr>
              <w:color w:val="808080"/>
            </w:rPr>
            <w:t>单击此处输入文字。</w:t>
          </w:r>
        </w:p>
      </w:docPartBody>
    </w:docPart>
    <w:docPart>
      <w:docPartPr>
        <w:name w:val="{0bead74e-d353-41ed-9d5e-af3429dd7801}"/>
        <w:style w:val=""/>
        <w:category>
          <w:name w:val="常规"/>
          <w:gallery w:val="placeholder"/>
        </w:category>
        <w:types>
          <w:type w:val="bbPlcHdr"/>
        </w:types>
        <w:behaviors>
          <w:behavior w:val="content"/>
        </w:behaviors>
        <w:description w:val=""/>
        <w:guid w:val="{0bead74e-d353-41ed-9d5e-af3429dd7801}"/>
      </w:docPartPr>
      <w:docPartBody>
        <w:p>
          <w:r>
            <w:rPr>
              <w:color w:val="808080"/>
            </w:rPr>
            <w:t>单击此处输入文字。</w:t>
          </w:r>
        </w:p>
      </w:docPartBody>
    </w:docPart>
    <w:docPart>
      <w:docPartPr>
        <w:name w:val="{b59f03cc-5552-43b3-ac0d-3348bba8ccfe}"/>
        <w:style w:val=""/>
        <w:category>
          <w:name w:val="常规"/>
          <w:gallery w:val="placeholder"/>
        </w:category>
        <w:types>
          <w:type w:val="bbPlcHdr"/>
        </w:types>
        <w:behaviors>
          <w:behavior w:val="content"/>
        </w:behaviors>
        <w:description w:val=""/>
        <w:guid w:val="{b59f03cc-5552-43b3-ac0d-3348bba8ccfe}"/>
      </w:docPartPr>
      <w:docPartBody>
        <w:p>
          <w:r>
            <w:rPr>
              <w:color w:val="808080"/>
            </w:rPr>
            <w:t>单击此处输入文字。</w:t>
          </w:r>
        </w:p>
      </w:docPartBody>
    </w:docPart>
    <w:docPart>
      <w:docPartPr>
        <w:name w:val="{aad54922-90e6-4e71-9f7b-7cfdc6c56a5b}"/>
        <w:style w:val=""/>
        <w:category>
          <w:name w:val="常规"/>
          <w:gallery w:val="placeholder"/>
        </w:category>
        <w:types>
          <w:type w:val="bbPlcHdr"/>
        </w:types>
        <w:behaviors>
          <w:behavior w:val="content"/>
        </w:behaviors>
        <w:description w:val=""/>
        <w:guid w:val="{aad54922-90e6-4e71-9f7b-7cfdc6c56a5b}"/>
      </w:docPartPr>
      <w:docPartBody>
        <w:p>
          <w:r>
            <w:rPr>
              <w:color w:val="808080"/>
            </w:rPr>
            <w:t>单击此处输入文字。</w:t>
          </w:r>
        </w:p>
      </w:docPartBody>
    </w:docPart>
    <w:docPart>
      <w:docPartPr>
        <w:name w:val="{326a3f3d-c193-4c49-9dd7-665702e551ff}"/>
        <w:style w:val=""/>
        <w:category>
          <w:name w:val="常规"/>
          <w:gallery w:val="placeholder"/>
        </w:category>
        <w:types>
          <w:type w:val="bbPlcHdr"/>
        </w:types>
        <w:behaviors>
          <w:behavior w:val="content"/>
        </w:behaviors>
        <w:description w:val=""/>
        <w:guid w:val="{326a3f3d-c193-4c49-9dd7-665702e551ff}"/>
      </w:docPartPr>
      <w:docPartBody>
        <w:p>
          <w:r>
            <w:rPr>
              <w:color w:val="808080"/>
            </w:rPr>
            <w:t>单击此处输入文字。</w:t>
          </w:r>
        </w:p>
      </w:docPartBody>
    </w:docPart>
    <w:docPart>
      <w:docPartPr>
        <w:name w:val="{3359076a-b3f0-46e7-ae25-b2de388117c3}"/>
        <w:style w:val=""/>
        <w:category>
          <w:name w:val="常规"/>
          <w:gallery w:val="placeholder"/>
        </w:category>
        <w:types>
          <w:type w:val="bbPlcHdr"/>
        </w:types>
        <w:behaviors>
          <w:behavior w:val="content"/>
        </w:behaviors>
        <w:description w:val=""/>
        <w:guid w:val="{3359076a-b3f0-46e7-ae25-b2de388117c3}"/>
      </w:docPartPr>
      <w:docPartBody>
        <w:p>
          <w:r>
            <w:rPr>
              <w:color w:val="808080"/>
            </w:rPr>
            <w:t>单击此处输入文字。</w:t>
          </w:r>
        </w:p>
      </w:docPartBody>
    </w:docPart>
    <w:docPart>
      <w:docPartPr>
        <w:name w:val="{f58bdbab-d6f3-4519-a3d3-431e35f49c4f}"/>
        <w:style w:val=""/>
        <w:category>
          <w:name w:val="常规"/>
          <w:gallery w:val="placeholder"/>
        </w:category>
        <w:types>
          <w:type w:val="bbPlcHdr"/>
        </w:types>
        <w:behaviors>
          <w:behavior w:val="content"/>
        </w:behaviors>
        <w:description w:val=""/>
        <w:guid w:val="{f58bdbab-d6f3-4519-a3d3-431e35f49c4f}"/>
      </w:docPartPr>
      <w:docPartBody>
        <w:p>
          <w:r>
            <w:rPr>
              <w:color w:val="808080"/>
            </w:rPr>
            <w:t>单击此处输入文字。</w:t>
          </w:r>
        </w:p>
      </w:docPartBody>
    </w:docPart>
    <w:docPart>
      <w:docPartPr>
        <w:name w:val="{4a295a30-546b-4fe0-b226-9368fcc939cc}"/>
        <w:style w:val=""/>
        <w:category>
          <w:name w:val="常规"/>
          <w:gallery w:val="placeholder"/>
        </w:category>
        <w:types>
          <w:type w:val="bbPlcHdr"/>
        </w:types>
        <w:behaviors>
          <w:behavior w:val="content"/>
        </w:behaviors>
        <w:description w:val=""/>
        <w:guid w:val="{4a295a30-546b-4fe0-b226-9368fcc939cc}"/>
      </w:docPartPr>
      <w:docPartBody>
        <w:p>
          <w:r>
            <w:rPr>
              <w:color w:val="808080"/>
            </w:rPr>
            <w:t>单击此处输入文字。</w:t>
          </w:r>
        </w:p>
      </w:docPartBody>
    </w:docPart>
    <w:docPart>
      <w:docPartPr>
        <w:name w:val="{02142f48-eb6b-47bf-9247-7e10ffd8244b}"/>
        <w:style w:val=""/>
        <w:category>
          <w:name w:val="常规"/>
          <w:gallery w:val="placeholder"/>
        </w:category>
        <w:types>
          <w:type w:val="bbPlcHdr"/>
        </w:types>
        <w:behaviors>
          <w:behavior w:val="content"/>
        </w:behaviors>
        <w:description w:val=""/>
        <w:guid w:val="{02142f48-eb6b-47bf-9247-7e10ffd8244b}"/>
      </w:docPartPr>
      <w:docPartBody>
        <w:p>
          <w:r>
            <w:rPr>
              <w:color w:val="808080"/>
            </w:rPr>
            <w:t>单击此处输入文字。</w:t>
          </w:r>
        </w:p>
      </w:docPartBody>
    </w:docPart>
    <w:docPart>
      <w:docPartPr>
        <w:name w:val="{41d12038-e4ac-4083-92d4-11e469b86faa}"/>
        <w:style w:val=""/>
        <w:category>
          <w:name w:val="常规"/>
          <w:gallery w:val="placeholder"/>
        </w:category>
        <w:types>
          <w:type w:val="bbPlcHdr"/>
        </w:types>
        <w:behaviors>
          <w:behavior w:val="content"/>
        </w:behaviors>
        <w:description w:val=""/>
        <w:guid w:val="{41d12038-e4ac-4083-92d4-11e469b86faa}"/>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oNotDisplayPageBoundaries w:val="1"/>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2021-07-10T16:01:00Z</dcterms:created>
  <dc:creator>WPS_1625923039</dc:creator>
  <cp:lastModifiedBy>lenovo</cp:lastModifiedBy>
  <dcterms:modified xsi:type="dcterms:W3CDTF">2021-07-12T11:01:35Z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E03DBD0827F04FCD9FAAC158BF06BD30</vt:lpwstr>
  </property>
</Properties>
</file>