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default" w:ascii="方正小标宋简体" w:hAnsi="宋体" w:eastAsia="方正小标宋简体" w:cs="Times New Roman"/>
          <w:color w:val="000000"/>
          <w:sz w:val="72"/>
          <w:szCs w:val="72"/>
        </w:rPr>
      </w:pPr>
      <w:bookmarkStart w:id="0" w:name="_Toc15377193"/>
      <w:r>
        <w:rPr>
          <w:rFonts w:hint="eastAsia" w:ascii="方正小标宋简体" w:hAnsi="宋体" w:eastAsia="方正小标宋简体" w:cs="Times New Roman"/>
          <w:color w:val="000000"/>
          <w:sz w:val="72"/>
          <w:szCs w:val="72"/>
        </w:rPr>
        <w:t>2018</w:t>
      </w:r>
      <w:bookmarkEnd w:id="0"/>
      <w:r>
        <w:rPr>
          <w:rFonts w:hint="eastAsia" w:ascii="方正小标宋简体" w:hAnsi="宋体" w:eastAsia="方正小标宋简体" w:cs="Times New Roman"/>
          <w:color w:val="000000"/>
          <w:sz w:val="72"/>
          <w:szCs w:val="72"/>
        </w:rPr>
        <w:t>年度</w:t>
      </w:r>
    </w:p>
    <w:p>
      <w:pPr>
        <w:adjustRightInd w:val="0"/>
        <w:snapToGrid w:val="0"/>
        <w:spacing w:line="360" w:lineRule="auto"/>
        <w:jc w:val="center"/>
        <w:outlineLvl w:val="0"/>
        <w:rPr>
          <w:rFonts w:hint="default" w:ascii="方正小标宋简体" w:hAnsi="宋体" w:eastAsia="方正小标宋简体" w:cs="Times New Roman"/>
          <w:color w:val="000000"/>
          <w:sz w:val="72"/>
          <w:szCs w:val="72"/>
        </w:rPr>
      </w:pPr>
      <w:bookmarkStart w:id="1" w:name="_Toc15396598"/>
      <w:r>
        <w:rPr>
          <w:rFonts w:hint="default" w:ascii="方正小标宋简体" w:hAnsi="宋体" w:eastAsia="方正小标宋简体" w:cs="Times New Roman"/>
          <w:color w:val="000000"/>
          <w:sz w:val="72"/>
          <w:szCs w:val="72"/>
        </w:rPr>
        <w:t>四川省</w:t>
      </w:r>
      <w:bookmarkEnd w:id="1"/>
      <w:r>
        <w:rPr>
          <w:rFonts w:hint="default" w:ascii="方正小标宋简体" w:hAnsi="宋体" w:eastAsia="方正小标宋简体" w:cs="Times New Roman"/>
          <w:color w:val="000000"/>
          <w:sz w:val="72"/>
          <w:szCs w:val="72"/>
        </w:rPr>
        <w:t>医疗保险管理局</w:t>
      </w:r>
    </w:p>
    <w:p>
      <w:pPr>
        <w:adjustRightInd w:val="0"/>
        <w:snapToGrid w:val="0"/>
        <w:spacing w:line="360" w:lineRule="auto"/>
        <w:jc w:val="center"/>
        <w:outlineLvl w:val="0"/>
        <w:rPr>
          <w:rFonts w:hint="default" w:ascii="方正小标宋简体" w:hAnsi="宋体" w:eastAsia="方正小标宋简体" w:cs="Times New Roman"/>
          <w:color w:val="000000"/>
          <w:sz w:val="72"/>
          <w:szCs w:val="72"/>
        </w:rPr>
      </w:pPr>
      <w:r>
        <w:rPr>
          <w:rFonts w:hint="default" w:ascii="方正小标宋简体" w:hAnsi="宋体" w:eastAsia="方正小标宋简体" w:cs="Times New Roman"/>
          <w:color w:val="000000"/>
          <w:sz w:val="72"/>
          <w:szCs w:val="72"/>
        </w:rPr>
        <w:t>部门决算</w:t>
      </w:r>
    </w:p>
    <w:p>
      <w: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p>
    <w:sdt>
      <w:sdtPr>
        <w:rPr>
          <w:rFonts w:ascii="宋体" w:hAnsi="宋体" w:eastAsia="宋体" w:cstheme="minorBidi"/>
          <w:kern w:val="2"/>
          <w:sz w:val="21"/>
          <w:szCs w:val="24"/>
          <w:lang w:val="en-US" w:eastAsia="zh-CN" w:bidi="ar-SA"/>
        </w:rPr>
        <w:id w:val="147457581"/>
        <w:docPartObj>
          <w:docPartGallery w:val="Table of Contents"/>
          <w:docPartUnique/>
        </w:docPartObj>
      </w:sdtPr>
      <w:sdtEndPr>
        <w:rPr>
          <w:rStyle w:val="9"/>
          <w:rFonts w:hint="eastAsia" w:ascii="仿宋" w:hAnsi="仿宋" w:eastAsia="仿宋" w:cs="Times New Roman"/>
          <w:color w:val="auto"/>
          <w:kern w:val="2"/>
          <w:sz w:val="28"/>
          <w:szCs w:val="28"/>
          <w:u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Times New Roman"/>
              <w:color w:val="000000"/>
              <w:sz w:val="48"/>
              <w:szCs w:val="48"/>
            </w:rPr>
          </w:pPr>
          <w:bookmarkStart w:id="2" w:name="_Toc30497_WPSOffice_Type2"/>
          <w:r>
            <w:rPr>
              <w:rFonts w:hint="eastAsia" w:ascii="黑体" w:hAnsi="黑体" w:eastAsia="黑体" w:cs="Times New Roman"/>
              <w:color w:val="000000"/>
              <w:sz w:val="48"/>
              <w:szCs w:val="48"/>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0" w:afterAutospacing="0"/>
            <w:ind w:left="0" w:right="0" w:firstLine="0"/>
            <w:jc w:val="center"/>
            <w:rPr>
              <w:rFonts w:hint="eastAsia" w:ascii="黑体" w:hAnsi="黑体" w:eastAsia="黑体" w:cs="Times New Roman"/>
              <w:color w:val="000000"/>
              <w:sz w:val="48"/>
              <w:szCs w:val="48"/>
            </w:rPr>
          </w:pPr>
          <w:r>
            <w:rPr>
              <w:rFonts w:hint="eastAsia" w:ascii="仿宋" w:hAnsi="仿宋" w:eastAsia="仿宋" w:cs="仿宋"/>
              <w:i w:val="0"/>
              <w:iCs w:val="0"/>
              <w:caps w:val="0"/>
              <w:color w:val="000000"/>
              <w:spacing w:val="0"/>
              <w:sz w:val="28"/>
              <w:szCs w:val="28"/>
              <w:shd w:val="clear" w:fill="FFFFFF"/>
            </w:rPr>
            <w:t>公开时间：2019年8月29日</w:t>
          </w:r>
        </w:p>
        <w:p>
          <w:pPr>
            <w:pStyle w:val="4"/>
            <w:tabs>
              <w:tab w:val="right" w:leader="dot" w:pos="8296"/>
            </w:tabs>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_Toc25951_WPSOffice_Level1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7e0328c5-7b3c-4935-bef8-0e6930df7bb2}"/>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第一部分 部门概况</w:t>
              </w:r>
            </w:sdtContent>
          </w:sdt>
          <w:r>
            <w:rPr>
              <w:rStyle w:val="9"/>
              <w:rFonts w:hint="eastAsia" w:ascii="仿宋" w:hAnsi="仿宋" w:eastAsia="仿宋" w:cs="Times New Roman"/>
              <w:color w:val="auto"/>
              <w:sz w:val="28"/>
              <w:szCs w:val="28"/>
              <w:u w:val="none"/>
            </w:rPr>
            <w:tab/>
          </w:r>
          <w:bookmarkStart w:id="3" w:name="_Toc25951_WPSOffice_Level1Page"/>
          <w:r>
            <w:rPr>
              <w:rStyle w:val="9"/>
              <w:rFonts w:hint="eastAsia" w:ascii="仿宋" w:hAnsi="仿宋" w:eastAsia="仿宋" w:cs="Times New Roman"/>
              <w:color w:val="auto"/>
              <w:sz w:val="28"/>
              <w:szCs w:val="28"/>
              <w:u w:val="none"/>
            </w:rPr>
            <w:t>4</w:t>
          </w:r>
          <w:bookmarkEnd w:id="3"/>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_Toc30497_WPSOffice_Level2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dc6502fb-e8db-43d5-b0e3-6d51f73fa972}"/>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一、基本职能及主要工作</w:t>
              </w:r>
            </w:sdtContent>
          </w:sdt>
          <w:r>
            <w:rPr>
              <w:rStyle w:val="9"/>
              <w:rFonts w:hint="eastAsia" w:ascii="仿宋" w:hAnsi="仿宋" w:eastAsia="仿宋" w:cs="Times New Roman"/>
              <w:color w:val="auto"/>
              <w:sz w:val="28"/>
              <w:szCs w:val="28"/>
              <w:u w:val="none"/>
            </w:rPr>
            <w:tab/>
          </w:r>
          <w:bookmarkStart w:id="4" w:name="_Toc30497_WPSOffice_Level2Page"/>
          <w:r>
            <w:rPr>
              <w:rStyle w:val="9"/>
              <w:rFonts w:hint="eastAsia" w:ascii="仿宋" w:hAnsi="仿宋" w:eastAsia="仿宋" w:cs="Times New Roman"/>
              <w:color w:val="auto"/>
              <w:sz w:val="28"/>
              <w:szCs w:val="28"/>
              <w:u w:val="none"/>
            </w:rPr>
            <w:t>4</w:t>
          </w:r>
          <w:bookmarkEnd w:id="4"/>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_Toc31_WPSOffice_Level2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bba0c9f1-cfb7-48b7-8164-1453f59b7d33}"/>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二、机构设置</w:t>
              </w:r>
            </w:sdtContent>
          </w:sdt>
          <w:r>
            <w:rPr>
              <w:rStyle w:val="9"/>
              <w:rFonts w:hint="eastAsia" w:ascii="仿宋" w:hAnsi="仿宋" w:eastAsia="仿宋" w:cs="Times New Roman"/>
              <w:color w:val="auto"/>
              <w:sz w:val="28"/>
              <w:szCs w:val="28"/>
              <w:u w:val="none"/>
            </w:rPr>
            <w:tab/>
          </w:r>
          <w:bookmarkStart w:id="5" w:name="_Toc31_WPSOffice_Level2Page"/>
          <w:r>
            <w:rPr>
              <w:rStyle w:val="9"/>
              <w:rFonts w:hint="eastAsia" w:ascii="仿宋" w:hAnsi="仿宋" w:eastAsia="仿宋" w:cs="Times New Roman"/>
              <w:color w:val="auto"/>
              <w:sz w:val="28"/>
              <w:szCs w:val="28"/>
              <w:u w:val="none"/>
            </w:rPr>
            <w:t>7</w:t>
          </w:r>
          <w:bookmarkEnd w:id="5"/>
          <w:r>
            <w:rPr>
              <w:rStyle w:val="9"/>
              <w:rFonts w:hint="eastAsia" w:ascii="仿宋" w:hAnsi="仿宋" w:eastAsia="仿宋" w:cs="Times New Roman"/>
              <w:color w:val="auto"/>
              <w:sz w:val="28"/>
              <w:szCs w:val="28"/>
              <w:u w:val="none"/>
            </w:rPr>
            <w:fldChar w:fldCharType="end"/>
          </w:r>
        </w:p>
        <w:p>
          <w:pPr>
            <w:pStyle w:val="4"/>
            <w:tabs>
              <w:tab w:val="right" w:leader="dot" w:pos="8296"/>
            </w:tabs>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_Toc30497_WPSOffice_Level1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7f2dae55-04cc-42b7-b221-91d428c403e6}"/>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第二部分 2018年度部门决算情况说明</w:t>
              </w:r>
            </w:sdtContent>
          </w:sdt>
          <w:r>
            <w:rPr>
              <w:rStyle w:val="9"/>
              <w:rFonts w:hint="eastAsia" w:ascii="仿宋" w:hAnsi="仿宋" w:eastAsia="仿宋" w:cs="Times New Roman"/>
              <w:color w:val="auto"/>
              <w:sz w:val="28"/>
              <w:szCs w:val="28"/>
              <w:u w:val="none"/>
            </w:rPr>
            <w:tab/>
          </w:r>
          <w:bookmarkStart w:id="6" w:name="_Toc30497_WPSOffice_Level1Page"/>
          <w:r>
            <w:rPr>
              <w:rStyle w:val="9"/>
              <w:rFonts w:hint="eastAsia" w:ascii="仿宋" w:hAnsi="仿宋" w:eastAsia="仿宋" w:cs="Times New Roman"/>
              <w:color w:val="auto"/>
              <w:sz w:val="28"/>
              <w:szCs w:val="28"/>
              <w:u w:val="none"/>
            </w:rPr>
            <w:t>8</w:t>
          </w:r>
          <w:bookmarkEnd w:id="6"/>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_Toc6043_WPSOffice_Level2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f7ef6718-5d8b-4144-a70c-4a736206df3c}"/>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一、收入支出决算总体情况说明</w:t>
              </w:r>
            </w:sdtContent>
          </w:sdt>
          <w:r>
            <w:rPr>
              <w:rStyle w:val="9"/>
              <w:rFonts w:hint="eastAsia" w:ascii="仿宋" w:hAnsi="仿宋" w:eastAsia="仿宋" w:cs="Times New Roman"/>
              <w:color w:val="auto"/>
              <w:sz w:val="28"/>
              <w:szCs w:val="28"/>
              <w:u w:val="none"/>
            </w:rPr>
            <w:tab/>
          </w:r>
          <w:bookmarkStart w:id="7" w:name="_Toc6043_WPSOffice_Level2Page"/>
          <w:r>
            <w:rPr>
              <w:rStyle w:val="9"/>
              <w:rFonts w:hint="eastAsia" w:ascii="仿宋" w:hAnsi="仿宋" w:eastAsia="仿宋" w:cs="Times New Roman"/>
              <w:color w:val="auto"/>
              <w:sz w:val="28"/>
              <w:szCs w:val="28"/>
              <w:u w:val="none"/>
            </w:rPr>
            <w:t>8</w:t>
          </w:r>
          <w:bookmarkEnd w:id="7"/>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_Toc15923_WPSOffice_Level2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6c38645d-1bda-4557-8c83-708892b5b704}"/>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二、收入决算情况说明</w:t>
              </w:r>
            </w:sdtContent>
          </w:sdt>
          <w:r>
            <w:rPr>
              <w:rStyle w:val="9"/>
              <w:rFonts w:hint="eastAsia" w:ascii="仿宋" w:hAnsi="仿宋" w:eastAsia="仿宋" w:cs="Times New Roman"/>
              <w:color w:val="auto"/>
              <w:sz w:val="28"/>
              <w:szCs w:val="28"/>
              <w:u w:val="none"/>
            </w:rPr>
            <w:tab/>
          </w:r>
          <w:bookmarkStart w:id="8" w:name="_Toc15923_WPSOffice_Level2Page"/>
          <w:r>
            <w:rPr>
              <w:rStyle w:val="9"/>
              <w:rFonts w:hint="eastAsia" w:ascii="仿宋" w:hAnsi="仿宋" w:eastAsia="仿宋" w:cs="Times New Roman"/>
              <w:color w:val="auto"/>
              <w:sz w:val="28"/>
              <w:szCs w:val="28"/>
              <w:u w:val="none"/>
            </w:rPr>
            <w:t>8</w:t>
          </w:r>
          <w:bookmarkEnd w:id="8"/>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_Toc13811_WPSOffice_Level2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4649bd93-c94b-4351-b683-b7ff0c576ecf}"/>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三、支出决算情况说明</w:t>
              </w:r>
            </w:sdtContent>
          </w:sdt>
          <w:r>
            <w:rPr>
              <w:rStyle w:val="9"/>
              <w:rFonts w:hint="eastAsia" w:ascii="仿宋" w:hAnsi="仿宋" w:eastAsia="仿宋" w:cs="Times New Roman"/>
              <w:color w:val="auto"/>
              <w:sz w:val="28"/>
              <w:szCs w:val="28"/>
              <w:u w:val="none"/>
            </w:rPr>
            <w:tab/>
          </w:r>
          <w:bookmarkStart w:id="9" w:name="_Toc13811_WPSOffice_Level2Page"/>
          <w:r>
            <w:rPr>
              <w:rStyle w:val="9"/>
              <w:rFonts w:hint="eastAsia" w:ascii="仿宋" w:hAnsi="仿宋" w:eastAsia="仿宋" w:cs="Times New Roman"/>
              <w:color w:val="auto"/>
              <w:sz w:val="28"/>
              <w:szCs w:val="28"/>
              <w:u w:val="none"/>
            </w:rPr>
            <w:t>9</w:t>
          </w:r>
          <w:bookmarkEnd w:id="9"/>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_Toc13320_WPSOffice_Level2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0712c1d0-b067-4560-af5f-ec5d36ca8243}"/>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四、财政拨款收入支出决算总体情况说明</w:t>
              </w:r>
            </w:sdtContent>
          </w:sdt>
          <w:r>
            <w:rPr>
              <w:rStyle w:val="9"/>
              <w:rFonts w:hint="eastAsia" w:ascii="仿宋" w:hAnsi="仿宋" w:eastAsia="仿宋" w:cs="Times New Roman"/>
              <w:color w:val="auto"/>
              <w:sz w:val="28"/>
              <w:szCs w:val="28"/>
              <w:u w:val="none"/>
            </w:rPr>
            <w:tab/>
          </w:r>
          <w:bookmarkStart w:id="10" w:name="_Toc13320_WPSOffice_Level2Page"/>
          <w:r>
            <w:rPr>
              <w:rStyle w:val="9"/>
              <w:rFonts w:hint="eastAsia" w:ascii="仿宋" w:hAnsi="仿宋" w:eastAsia="仿宋" w:cs="Times New Roman"/>
              <w:color w:val="auto"/>
              <w:sz w:val="28"/>
              <w:szCs w:val="28"/>
              <w:u w:val="none"/>
            </w:rPr>
            <w:t>9</w:t>
          </w:r>
          <w:bookmarkEnd w:id="10"/>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_Toc20988_WPSOffice_Level2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a5c8e76b-09a3-463c-8055-3b8d4376b461}"/>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五、一般公共预算财政拨款支出决算情况说明</w:t>
              </w:r>
            </w:sdtContent>
          </w:sdt>
          <w:r>
            <w:rPr>
              <w:rStyle w:val="9"/>
              <w:rFonts w:hint="eastAsia" w:ascii="仿宋" w:hAnsi="仿宋" w:eastAsia="仿宋" w:cs="Times New Roman"/>
              <w:color w:val="auto"/>
              <w:sz w:val="28"/>
              <w:szCs w:val="28"/>
              <w:u w:val="none"/>
            </w:rPr>
            <w:tab/>
          </w:r>
          <w:bookmarkStart w:id="11" w:name="_Toc20988_WPSOffice_Level2Page"/>
          <w:r>
            <w:rPr>
              <w:rStyle w:val="9"/>
              <w:rFonts w:hint="eastAsia" w:ascii="仿宋" w:hAnsi="仿宋" w:eastAsia="仿宋" w:cs="Times New Roman"/>
              <w:color w:val="auto"/>
              <w:sz w:val="28"/>
              <w:szCs w:val="28"/>
              <w:u w:val="none"/>
            </w:rPr>
            <w:t>10</w:t>
          </w:r>
          <w:bookmarkEnd w:id="11"/>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_Toc5877_WPSOffice_Level2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61692007-a34b-4a61-b56a-15a9210fba7b}"/>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六、一般公共预算财政拨款基本支出决算情况说明 </w:t>
              </w:r>
            </w:sdtContent>
          </w:sdt>
          <w:r>
            <w:rPr>
              <w:rStyle w:val="9"/>
              <w:rFonts w:hint="eastAsia" w:ascii="仿宋" w:hAnsi="仿宋" w:eastAsia="仿宋" w:cs="Times New Roman"/>
              <w:color w:val="auto"/>
              <w:sz w:val="28"/>
              <w:szCs w:val="28"/>
              <w:u w:val="none"/>
            </w:rPr>
            <w:tab/>
          </w:r>
          <w:bookmarkStart w:id="12" w:name="_Toc5877_WPSOffice_Level2Page"/>
          <w:r>
            <w:rPr>
              <w:rStyle w:val="9"/>
              <w:rFonts w:hint="eastAsia" w:ascii="仿宋" w:hAnsi="仿宋" w:eastAsia="仿宋" w:cs="Times New Roman"/>
              <w:color w:val="auto"/>
              <w:sz w:val="28"/>
              <w:szCs w:val="28"/>
              <w:u w:val="none"/>
            </w:rPr>
            <w:t>13</w:t>
          </w:r>
          <w:bookmarkEnd w:id="12"/>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_Toc30006_WPSOffice_Level2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c17dcc82-8833-4ef1-8629-5ebf219bbcbd}"/>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七、“三公”经费财政拨款支出决算情况说明</w:t>
              </w:r>
            </w:sdtContent>
          </w:sdt>
          <w:r>
            <w:rPr>
              <w:rStyle w:val="9"/>
              <w:rFonts w:hint="eastAsia" w:ascii="仿宋" w:hAnsi="仿宋" w:eastAsia="仿宋" w:cs="Times New Roman"/>
              <w:color w:val="auto"/>
              <w:sz w:val="28"/>
              <w:szCs w:val="28"/>
              <w:u w:val="none"/>
            </w:rPr>
            <w:tab/>
          </w:r>
          <w:bookmarkStart w:id="13" w:name="_Toc30006_WPSOffice_Level2Page"/>
          <w:r>
            <w:rPr>
              <w:rStyle w:val="9"/>
              <w:rFonts w:hint="eastAsia" w:ascii="仿宋" w:hAnsi="仿宋" w:eastAsia="仿宋" w:cs="Times New Roman"/>
              <w:color w:val="auto"/>
              <w:sz w:val="28"/>
              <w:szCs w:val="28"/>
              <w:u w:val="none"/>
            </w:rPr>
            <w:t>13</w:t>
          </w:r>
          <w:bookmarkEnd w:id="13"/>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_Toc30176_WPSOffice_Level2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63e147f4-d5f0-46e9-997d-d47d3f2cc4c1}"/>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八、政府性基金预算支出决算情况说明</w:t>
              </w:r>
            </w:sdtContent>
          </w:sdt>
          <w:r>
            <w:rPr>
              <w:rStyle w:val="9"/>
              <w:rFonts w:hint="eastAsia" w:ascii="仿宋" w:hAnsi="仿宋" w:eastAsia="仿宋" w:cs="Times New Roman"/>
              <w:color w:val="auto"/>
              <w:sz w:val="28"/>
              <w:szCs w:val="28"/>
              <w:u w:val="none"/>
            </w:rPr>
            <w:tab/>
          </w:r>
          <w:bookmarkStart w:id="14" w:name="_Toc30176_WPSOffice_Level2Page"/>
          <w:r>
            <w:rPr>
              <w:rStyle w:val="9"/>
              <w:rFonts w:hint="eastAsia" w:ascii="仿宋" w:hAnsi="仿宋" w:eastAsia="仿宋" w:cs="Times New Roman"/>
              <w:color w:val="auto"/>
              <w:sz w:val="28"/>
              <w:szCs w:val="28"/>
              <w:u w:val="none"/>
            </w:rPr>
            <w:t>15</w:t>
          </w:r>
          <w:bookmarkEnd w:id="14"/>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_Toc30928_WPSOffice_Level2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729ff137-c934-4f20-ac9b-2ee6364805ad}"/>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九、国有资本经营预算支出决算情况说明</w:t>
              </w:r>
            </w:sdtContent>
          </w:sdt>
          <w:r>
            <w:rPr>
              <w:rStyle w:val="9"/>
              <w:rFonts w:hint="eastAsia" w:ascii="仿宋" w:hAnsi="仿宋" w:eastAsia="仿宋" w:cs="Times New Roman"/>
              <w:color w:val="auto"/>
              <w:sz w:val="28"/>
              <w:szCs w:val="28"/>
              <w:u w:val="none"/>
            </w:rPr>
            <w:tab/>
          </w:r>
          <w:bookmarkStart w:id="15" w:name="_Toc30928_WPSOffice_Level2Page"/>
          <w:r>
            <w:rPr>
              <w:rStyle w:val="9"/>
              <w:rFonts w:hint="eastAsia" w:ascii="仿宋" w:hAnsi="仿宋" w:eastAsia="仿宋" w:cs="Times New Roman"/>
              <w:color w:val="auto"/>
              <w:sz w:val="28"/>
              <w:szCs w:val="28"/>
              <w:u w:val="none"/>
            </w:rPr>
            <w:t>15</w:t>
          </w:r>
          <w:bookmarkEnd w:id="15"/>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_Toc7083_WPSOffice_Level2 </w:instrText>
          </w:r>
          <w:r>
            <w:rPr>
              <w:rStyle w:val="9"/>
              <w:rFonts w:hint="eastAsia" w:ascii="仿宋" w:hAnsi="仿宋" w:eastAsia="仿宋" w:cs="Times New Roman"/>
              <w:color w:val="auto"/>
              <w:sz w:val="28"/>
              <w:szCs w:val="28"/>
              <w:u w:val="none"/>
            </w:rPr>
            <w:fldChar w:fldCharType="separate"/>
          </w:r>
          <w:sdt>
            <w:sdtPr>
              <w:rPr>
                <w:rStyle w:val="8"/>
                <w:rFonts w:hint="eastAsia" w:ascii="仿宋" w:hAnsi="仿宋" w:eastAsia="仿宋" w:cs="Times New Roman"/>
                <w:color w:val="auto"/>
                <w:sz w:val="28"/>
                <w:szCs w:val="28"/>
                <w:u w:val="none"/>
                <w:lang w:val="en-US" w:eastAsia="zh-CN"/>
              </w:rPr>
              <w:id w:val="147457581"/>
              <w:placeholder>
                <w:docPart w:val="{2be35f44-a6d1-457b-87da-1163088f859e}"/>
              </w:placeholder>
            </w:sdtPr>
            <w:sdtEndPr>
              <w:rPr>
                <w:rStyle w:val="8"/>
                <w:rFonts w:hint="eastAsia" w:ascii="仿宋" w:hAnsi="仿宋" w:eastAsia="仿宋" w:cs="Times New Roman"/>
                <w:color w:val="auto"/>
                <w:sz w:val="28"/>
                <w:szCs w:val="28"/>
                <w:u w:val="none"/>
                <w:lang w:val="en-US" w:eastAsia="zh-CN"/>
              </w:rPr>
            </w:sdtEndPr>
            <w:sdtContent>
              <w:r>
                <w:rPr>
                  <w:rStyle w:val="8"/>
                  <w:rFonts w:hint="eastAsia" w:ascii="仿宋" w:hAnsi="仿宋" w:eastAsia="仿宋" w:cs="Times New Roman"/>
                  <w:color w:val="auto"/>
                  <w:sz w:val="28"/>
                  <w:szCs w:val="28"/>
                  <w:u w:val="none"/>
                </w:rPr>
                <w:t>十、预算绩效情况说明</w:t>
              </w:r>
            </w:sdtContent>
          </w:sdt>
          <w:r>
            <w:rPr>
              <w:rStyle w:val="8"/>
              <w:rFonts w:hint="eastAsia" w:ascii="仿宋" w:hAnsi="仿宋" w:eastAsia="仿宋" w:cs="Times New Roman"/>
              <w:color w:val="auto"/>
              <w:sz w:val="28"/>
              <w:szCs w:val="28"/>
              <w:u w:val="none"/>
            </w:rPr>
            <w:tab/>
          </w:r>
          <w:bookmarkStart w:id="16" w:name="_Toc7083_WPSOffice_Level2Page"/>
          <w:r>
            <w:rPr>
              <w:rStyle w:val="8"/>
              <w:rFonts w:hint="eastAsia" w:ascii="仿宋" w:hAnsi="仿宋" w:eastAsia="仿宋" w:cs="Times New Roman"/>
              <w:color w:val="auto"/>
              <w:sz w:val="28"/>
              <w:szCs w:val="28"/>
              <w:u w:val="none"/>
            </w:rPr>
            <w:t>15</w:t>
          </w:r>
          <w:bookmarkEnd w:id="16"/>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_Toc16579_WPSOffice_Level2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97bca112-8dc2-4a58-b0ee-964b8aa6f615}"/>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十一、其他重要事项的情况说明</w:t>
              </w:r>
            </w:sdtContent>
          </w:sdt>
          <w:r>
            <w:rPr>
              <w:rStyle w:val="9"/>
              <w:rFonts w:hint="eastAsia" w:ascii="仿宋" w:hAnsi="仿宋" w:eastAsia="仿宋" w:cs="Times New Roman"/>
              <w:color w:val="auto"/>
              <w:sz w:val="28"/>
              <w:szCs w:val="28"/>
              <w:u w:val="none"/>
            </w:rPr>
            <w:tab/>
          </w:r>
          <w:bookmarkStart w:id="17" w:name="_Toc16579_WPSOffice_Level2Page"/>
          <w:r>
            <w:rPr>
              <w:rStyle w:val="9"/>
              <w:rFonts w:hint="eastAsia" w:ascii="仿宋" w:hAnsi="仿宋" w:eastAsia="仿宋" w:cs="Times New Roman"/>
              <w:color w:val="auto"/>
              <w:sz w:val="28"/>
              <w:szCs w:val="28"/>
              <w:u w:val="none"/>
            </w:rPr>
            <w:t>16</w:t>
          </w:r>
          <w:bookmarkEnd w:id="17"/>
          <w:r>
            <w:rPr>
              <w:rStyle w:val="9"/>
              <w:rFonts w:hint="eastAsia" w:ascii="仿宋" w:hAnsi="仿宋" w:eastAsia="仿宋" w:cs="Times New Roman"/>
              <w:color w:val="auto"/>
              <w:sz w:val="28"/>
              <w:szCs w:val="28"/>
              <w:u w:val="none"/>
            </w:rPr>
            <w:fldChar w:fldCharType="end"/>
          </w:r>
        </w:p>
        <w:p>
          <w:pPr>
            <w:pStyle w:val="4"/>
            <w:tabs>
              <w:tab w:val="right" w:leader="dot" w:pos="8296"/>
            </w:tabs>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_Toc31_WPSOffice_Level1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deb47612-53e0-4b03-92af-9caebdfeceb5}"/>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第三部分 名词解释</w:t>
              </w:r>
            </w:sdtContent>
          </w:sdt>
          <w:r>
            <w:rPr>
              <w:rStyle w:val="9"/>
              <w:rFonts w:hint="eastAsia" w:ascii="仿宋" w:hAnsi="仿宋" w:eastAsia="仿宋" w:cs="Times New Roman"/>
              <w:color w:val="auto"/>
              <w:sz w:val="28"/>
              <w:szCs w:val="28"/>
              <w:u w:val="none"/>
            </w:rPr>
            <w:tab/>
          </w:r>
          <w:bookmarkStart w:id="18" w:name="_Toc31_WPSOffice_Level1Page"/>
          <w:r>
            <w:rPr>
              <w:rStyle w:val="9"/>
              <w:rFonts w:hint="eastAsia" w:ascii="仿宋" w:hAnsi="仿宋" w:eastAsia="仿宋" w:cs="Times New Roman"/>
              <w:color w:val="auto"/>
              <w:sz w:val="28"/>
              <w:szCs w:val="28"/>
              <w:u w:val="none"/>
            </w:rPr>
            <w:t>17</w:t>
          </w:r>
          <w:bookmarkEnd w:id="18"/>
          <w:r>
            <w:rPr>
              <w:rStyle w:val="9"/>
              <w:rFonts w:hint="eastAsia" w:ascii="仿宋" w:hAnsi="仿宋" w:eastAsia="仿宋" w:cs="Times New Roman"/>
              <w:color w:val="auto"/>
              <w:sz w:val="28"/>
              <w:szCs w:val="28"/>
              <w:u w:val="none"/>
            </w:rPr>
            <w:fldChar w:fldCharType="end"/>
          </w:r>
        </w:p>
        <w:p>
          <w:pPr>
            <w:pStyle w:val="4"/>
            <w:tabs>
              <w:tab w:val="right" w:leader="dot" w:pos="8296"/>
            </w:tabs>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_Toc6043_WPSOffice_Level1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0cfac669-3065-43dd-83e7-34d65f7542bb}"/>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第四部分 附件</w:t>
              </w:r>
            </w:sdtContent>
          </w:sdt>
          <w:r>
            <w:rPr>
              <w:rStyle w:val="9"/>
              <w:rFonts w:hint="eastAsia" w:ascii="仿宋" w:hAnsi="仿宋" w:eastAsia="仿宋" w:cs="Times New Roman"/>
              <w:color w:val="auto"/>
              <w:sz w:val="28"/>
              <w:szCs w:val="28"/>
              <w:u w:val="none"/>
            </w:rPr>
            <w:tab/>
          </w:r>
          <w:bookmarkStart w:id="19" w:name="_Toc6043_WPSOffice_Level1Page"/>
          <w:r>
            <w:rPr>
              <w:rStyle w:val="9"/>
              <w:rFonts w:hint="eastAsia" w:ascii="仿宋" w:hAnsi="仿宋" w:eastAsia="仿宋" w:cs="Times New Roman"/>
              <w:color w:val="auto"/>
              <w:sz w:val="28"/>
              <w:szCs w:val="28"/>
              <w:u w:val="none"/>
            </w:rPr>
            <w:t>20</w:t>
          </w:r>
          <w:bookmarkEnd w:id="19"/>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_Toc13931_WPSOffice_Level2 </w:instrText>
          </w:r>
          <w:r>
            <w:rPr>
              <w:rStyle w:val="9"/>
              <w:rFonts w:hint="eastAsia" w:ascii="仿宋" w:hAnsi="仿宋" w:eastAsia="仿宋" w:cs="Times New Roman"/>
              <w:color w:val="auto"/>
              <w:sz w:val="28"/>
              <w:szCs w:val="28"/>
              <w:u w:val="none"/>
            </w:rPr>
            <w:fldChar w:fldCharType="separate"/>
          </w:r>
          <w:r>
            <w:rPr>
              <w:rStyle w:val="9"/>
              <w:rFonts w:hint="eastAsia" w:ascii="仿宋" w:hAnsi="仿宋" w:eastAsia="仿宋" w:cs="Times New Roman"/>
              <w:color w:val="auto"/>
              <w:sz w:val="28"/>
              <w:szCs w:val="28"/>
              <w:u w:val="none"/>
              <w:lang w:eastAsia="zh-CN"/>
            </w:rPr>
            <w:t>附件</w:t>
          </w:r>
          <w:r>
            <w:rPr>
              <w:rStyle w:val="9"/>
              <w:rFonts w:hint="eastAsia" w:ascii="仿宋" w:hAnsi="仿宋" w:eastAsia="仿宋" w:cs="Times New Roman"/>
              <w:color w:val="auto"/>
              <w:sz w:val="28"/>
              <w:szCs w:val="28"/>
              <w:u w:val="none"/>
              <w:lang w:val="en-US" w:eastAsia="zh-CN"/>
            </w:rPr>
            <w:t>1</w:t>
          </w:r>
          <w:r>
            <w:rPr>
              <w:rStyle w:val="9"/>
              <w:rFonts w:hint="eastAsia" w:ascii="仿宋" w:hAnsi="仿宋" w:eastAsia="仿宋" w:cs="Times New Roman"/>
              <w:color w:val="auto"/>
              <w:sz w:val="28"/>
              <w:szCs w:val="28"/>
              <w:u w:val="none"/>
            </w:rPr>
            <w:tab/>
          </w:r>
          <w:bookmarkStart w:id="20" w:name="_Toc13931_WPSOffice_Level2Page"/>
          <w:r>
            <w:rPr>
              <w:rStyle w:val="9"/>
              <w:rFonts w:hint="eastAsia" w:ascii="仿宋" w:hAnsi="仿宋" w:eastAsia="仿宋" w:cs="Times New Roman"/>
              <w:color w:val="auto"/>
              <w:sz w:val="28"/>
              <w:szCs w:val="28"/>
              <w:u w:val="none"/>
            </w:rPr>
            <w:t>20</w:t>
          </w:r>
          <w:bookmarkEnd w:id="20"/>
          <w:r>
            <w:rPr>
              <w:rStyle w:val="9"/>
              <w:rFonts w:hint="eastAsia" w:ascii="仿宋" w:hAnsi="仿宋" w:eastAsia="仿宋" w:cs="Times New Roman"/>
              <w:color w:val="auto"/>
              <w:sz w:val="28"/>
              <w:szCs w:val="28"/>
              <w:u w:val="none"/>
            </w:rPr>
            <w:fldChar w:fldCharType="end"/>
          </w:r>
        </w:p>
        <w:p>
          <w:pPr>
            <w:pStyle w:val="4"/>
            <w:tabs>
              <w:tab w:val="right" w:leader="dot" w:pos="8296"/>
            </w:tabs>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_Toc15923_WPSOffice_Level1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19b67112-4d2b-4e20-b2bc-5c2c13ea961a}"/>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第五部分 附表</w:t>
              </w:r>
            </w:sdtContent>
          </w:sdt>
          <w:r>
            <w:rPr>
              <w:rStyle w:val="9"/>
              <w:rFonts w:hint="eastAsia" w:ascii="仿宋" w:hAnsi="仿宋" w:eastAsia="仿宋" w:cs="Times New Roman"/>
              <w:color w:val="auto"/>
              <w:sz w:val="28"/>
              <w:szCs w:val="28"/>
              <w:u w:val="none"/>
            </w:rPr>
            <w:tab/>
          </w:r>
          <w:bookmarkStart w:id="21" w:name="_Toc15923_WPSOffice_Level1Page"/>
          <w:r>
            <w:rPr>
              <w:rStyle w:val="9"/>
              <w:rFonts w:hint="eastAsia" w:ascii="仿宋" w:hAnsi="仿宋" w:eastAsia="仿宋" w:cs="Times New Roman"/>
              <w:color w:val="auto"/>
              <w:sz w:val="28"/>
              <w:szCs w:val="28"/>
              <w:u w:val="none"/>
            </w:rPr>
            <w:t>32</w:t>
          </w:r>
          <w:bookmarkEnd w:id="21"/>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_Toc27357_WPSOffice_Level2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686658e9-67c5-4f98-a9f9-2e40d591e3a5}"/>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一、收入支出决算总表</w:t>
              </w:r>
            </w:sdtContent>
          </w:sdt>
          <w:r>
            <w:rPr>
              <w:rStyle w:val="9"/>
              <w:rFonts w:hint="eastAsia" w:ascii="仿宋" w:hAnsi="仿宋" w:eastAsia="仿宋" w:cs="Times New Roman"/>
              <w:color w:val="auto"/>
              <w:sz w:val="28"/>
              <w:szCs w:val="28"/>
              <w:u w:val="none"/>
            </w:rPr>
            <w:tab/>
          </w:r>
          <w:bookmarkStart w:id="22" w:name="_Toc27357_WPSOffice_Level2Page"/>
          <w:r>
            <w:rPr>
              <w:rStyle w:val="9"/>
              <w:rFonts w:hint="eastAsia" w:ascii="仿宋" w:hAnsi="仿宋" w:eastAsia="仿宋" w:cs="Times New Roman"/>
              <w:color w:val="auto"/>
              <w:sz w:val="28"/>
              <w:szCs w:val="28"/>
              <w:u w:val="none"/>
            </w:rPr>
            <w:t>32</w:t>
          </w:r>
          <w:bookmarkEnd w:id="22"/>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_Toc18295_WPSOffice_Level2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ba21ca03-4955-4718-819c-b9666f6cfb31}"/>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二、收入决算表</w:t>
              </w:r>
            </w:sdtContent>
          </w:sdt>
          <w:r>
            <w:rPr>
              <w:rStyle w:val="9"/>
              <w:rFonts w:hint="eastAsia" w:ascii="仿宋" w:hAnsi="仿宋" w:eastAsia="仿宋" w:cs="Times New Roman"/>
              <w:color w:val="auto"/>
              <w:sz w:val="28"/>
              <w:szCs w:val="28"/>
              <w:u w:val="none"/>
            </w:rPr>
            <w:tab/>
          </w:r>
          <w:bookmarkStart w:id="23" w:name="_Toc18295_WPSOffice_Level2Page"/>
          <w:r>
            <w:rPr>
              <w:rStyle w:val="9"/>
              <w:rFonts w:hint="eastAsia" w:ascii="仿宋" w:hAnsi="仿宋" w:eastAsia="仿宋" w:cs="Times New Roman"/>
              <w:color w:val="auto"/>
              <w:sz w:val="28"/>
              <w:szCs w:val="28"/>
              <w:u w:val="none"/>
            </w:rPr>
            <w:t>32</w:t>
          </w:r>
          <w:bookmarkEnd w:id="23"/>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_Toc17960_WPSOffice_Level2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9a7ac49c-8c38-45bf-8891-348a3a0a5ec2}"/>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三、支出决算表</w:t>
              </w:r>
            </w:sdtContent>
          </w:sdt>
          <w:r>
            <w:rPr>
              <w:rStyle w:val="9"/>
              <w:rFonts w:hint="eastAsia" w:ascii="仿宋" w:hAnsi="仿宋" w:eastAsia="仿宋" w:cs="Times New Roman"/>
              <w:color w:val="auto"/>
              <w:sz w:val="28"/>
              <w:szCs w:val="28"/>
              <w:u w:val="none"/>
            </w:rPr>
            <w:tab/>
          </w:r>
          <w:bookmarkStart w:id="24" w:name="_Toc17960_WPSOffice_Level2Page"/>
          <w:r>
            <w:rPr>
              <w:rStyle w:val="9"/>
              <w:rFonts w:hint="eastAsia" w:ascii="仿宋" w:hAnsi="仿宋" w:eastAsia="仿宋" w:cs="Times New Roman"/>
              <w:color w:val="auto"/>
              <w:sz w:val="28"/>
              <w:szCs w:val="28"/>
              <w:u w:val="none"/>
            </w:rPr>
            <w:t>32</w:t>
          </w:r>
          <w:bookmarkEnd w:id="24"/>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_Toc24585_WPSOffice_Level2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e785fc3e-da8d-408c-8b0a-d45499be7d14}"/>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四、财政拨款收入支出决算总表</w:t>
              </w:r>
            </w:sdtContent>
          </w:sdt>
          <w:r>
            <w:rPr>
              <w:rStyle w:val="9"/>
              <w:rFonts w:hint="eastAsia" w:ascii="仿宋" w:hAnsi="仿宋" w:eastAsia="仿宋" w:cs="Times New Roman"/>
              <w:color w:val="auto"/>
              <w:sz w:val="28"/>
              <w:szCs w:val="28"/>
              <w:u w:val="none"/>
            </w:rPr>
            <w:tab/>
          </w:r>
          <w:bookmarkStart w:id="25" w:name="_Toc24585_WPSOffice_Level2Page"/>
          <w:r>
            <w:rPr>
              <w:rStyle w:val="9"/>
              <w:rFonts w:hint="eastAsia" w:ascii="仿宋" w:hAnsi="仿宋" w:eastAsia="仿宋" w:cs="Times New Roman"/>
              <w:color w:val="auto"/>
              <w:sz w:val="28"/>
              <w:szCs w:val="28"/>
              <w:u w:val="none"/>
            </w:rPr>
            <w:t>32</w:t>
          </w:r>
          <w:bookmarkEnd w:id="25"/>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_Toc5687_WPSOffice_Level2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58b7d34d-53e7-40c0-bb3f-e8769bca214a}"/>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五、财政拨款支出决算明细表</w:t>
              </w:r>
            </w:sdtContent>
          </w:sdt>
          <w:r>
            <w:rPr>
              <w:rStyle w:val="9"/>
              <w:rFonts w:hint="eastAsia" w:ascii="仿宋" w:hAnsi="仿宋" w:eastAsia="仿宋" w:cs="Times New Roman"/>
              <w:color w:val="auto"/>
              <w:sz w:val="28"/>
              <w:szCs w:val="28"/>
              <w:u w:val="none"/>
            </w:rPr>
            <w:tab/>
          </w:r>
          <w:bookmarkStart w:id="26" w:name="_Toc5687_WPSOffice_Level2Page"/>
          <w:r>
            <w:rPr>
              <w:rStyle w:val="9"/>
              <w:rFonts w:hint="eastAsia" w:ascii="仿宋" w:hAnsi="仿宋" w:eastAsia="仿宋" w:cs="Times New Roman"/>
              <w:color w:val="auto"/>
              <w:sz w:val="28"/>
              <w:szCs w:val="28"/>
              <w:u w:val="none"/>
            </w:rPr>
            <w:t>32</w:t>
          </w:r>
          <w:bookmarkEnd w:id="26"/>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_Toc22320_WPSOffice_Level2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788d5a0b-beed-4df9-9c59-1390aba16609}"/>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六、一般公共预算财政拨款支出决算表</w:t>
              </w:r>
            </w:sdtContent>
          </w:sdt>
          <w:r>
            <w:rPr>
              <w:rStyle w:val="9"/>
              <w:rFonts w:hint="eastAsia" w:ascii="仿宋" w:hAnsi="仿宋" w:eastAsia="仿宋" w:cs="Times New Roman"/>
              <w:color w:val="auto"/>
              <w:sz w:val="28"/>
              <w:szCs w:val="28"/>
              <w:u w:val="none"/>
            </w:rPr>
            <w:tab/>
          </w:r>
          <w:bookmarkStart w:id="27" w:name="_Toc22320_WPSOffice_Level2Page"/>
          <w:r>
            <w:rPr>
              <w:rStyle w:val="9"/>
              <w:rFonts w:hint="eastAsia" w:ascii="仿宋" w:hAnsi="仿宋" w:eastAsia="仿宋" w:cs="Times New Roman"/>
              <w:color w:val="auto"/>
              <w:sz w:val="28"/>
              <w:szCs w:val="28"/>
              <w:u w:val="none"/>
            </w:rPr>
            <w:t>32</w:t>
          </w:r>
          <w:bookmarkEnd w:id="27"/>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_Toc23788_WPSOffice_Level2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575c3a48-239e-4103-af56-ff3c1f509961}"/>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七、一般公共预算财政拨款支出决算明细表</w:t>
              </w:r>
            </w:sdtContent>
          </w:sdt>
          <w:r>
            <w:rPr>
              <w:rStyle w:val="9"/>
              <w:rFonts w:hint="eastAsia" w:ascii="仿宋" w:hAnsi="仿宋" w:eastAsia="仿宋" w:cs="Times New Roman"/>
              <w:color w:val="auto"/>
              <w:sz w:val="28"/>
              <w:szCs w:val="28"/>
              <w:u w:val="none"/>
            </w:rPr>
            <w:tab/>
          </w:r>
          <w:bookmarkStart w:id="28" w:name="_Toc23788_WPSOffice_Level2Page"/>
          <w:r>
            <w:rPr>
              <w:rStyle w:val="9"/>
              <w:rFonts w:hint="eastAsia" w:ascii="仿宋" w:hAnsi="仿宋" w:eastAsia="仿宋" w:cs="Times New Roman"/>
              <w:color w:val="auto"/>
              <w:sz w:val="28"/>
              <w:szCs w:val="28"/>
              <w:u w:val="none"/>
            </w:rPr>
            <w:t>32</w:t>
          </w:r>
          <w:bookmarkEnd w:id="28"/>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_Toc22579_WPSOffice_Level2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777f31d3-ce21-4508-aba9-3cd655c2d00e}"/>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八、一般公共预算财政拨款基本支出决算表</w:t>
              </w:r>
            </w:sdtContent>
          </w:sdt>
          <w:r>
            <w:rPr>
              <w:rStyle w:val="9"/>
              <w:rFonts w:hint="eastAsia" w:ascii="仿宋" w:hAnsi="仿宋" w:eastAsia="仿宋" w:cs="Times New Roman"/>
              <w:color w:val="auto"/>
              <w:sz w:val="28"/>
              <w:szCs w:val="28"/>
              <w:u w:val="none"/>
            </w:rPr>
            <w:tab/>
          </w:r>
          <w:bookmarkStart w:id="29" w:name="_Toc22579_WPSOffice_Level2Page"/>
          <w:r>
            <w:rPr>
              <w:rStyle w:val="9"/>
              <w:rFonts w:hint="eastAsia" w:ascii="仿宋" w:hAnsi="仿宋" w:eastAsia="仿宋" w:cs="Times New Roman"/>
              <w:color w:val="auto"/>
              <w:sz w:val="28"/>
              <w:szCs w:val="28"/>
              <w:u w:val="none"/>
            </w:rPr>
            <w:t>32</w:t>
          </w:r>
          <w:bookmarkEnd w:id="29"/>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_Toc19868_WPSOffice_Level2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9cf42722-0d9c-4075-b721-67d88b12f2e6}"/>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九、一般公共预算财政拨款项目支出决算表</w:t>
              </w:r>
            </w:sdtContent>
          </w:sdt>
          <w:r>
            <w:rPr>
              <w:rStyle w:val="9"/>
              <w:rFonts w:hint="eastAsia" w:ascii="仿宋" w:hAnsi="仿宋" w:eastAsia="仿宋" w:cs="Times New Roman"/>
              <w:color w:val="auto"/>
              <w:sz w:val="28"/>
              <w:szCs w:val="28"/>
              <w:u w:val="none"/>
            </w:rPr>
            <w:tab/>
          </w:r>
          <w:bookmarkStart w:id="30" w:name="_Toc19868_WPSOffice_Level2Page"/>
          <w:r>
            <w:rPr>
              <w:rStyle w:val="9"/>
              <w:rFonts w:hint="eastAsia" w:ascii="仿宋" w:hAnsi="仿宋" w:eastAsia="仿宋" w:cs="Times New Roman"/>
              <w:color w:val="auto"/>
              <w:sz w:val="28"/>
              <w:szCs w:val="28"/>
              <w:u w:val="none"/>
            </w:rPr>
            <w:t>32</w:t>
          </w:r>
          <w:bookmarkEnd w:id="30"/>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_Toc20887_WPSOffice_Level2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48af5d11-f52a-40f6-84ee-7e96ee849969}"/>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十、一般公共预算财政拨款“三公”经费支出决算表</w:t>
              </w:r>
            </w:sdtContent>
          </w:sdt>
          <w:r>
            <w:rPr>
              <w:rStyle w:val="9"/>
              <w:rFonts w:hint="eastAsia" w:ascii="仿宋" w:hAnsi="仿宋" w:eastAsia="仿宋" w:cs="Times New Roman"/>
              <w:color w:val="auto"/>
              <w:sz w:val="28"/>
              <w:szCs w:val="28"/>
              <w:u w:val="none"/>
            </w:rPr>
            <w:tab/>
          </w:r>
          <w:bookmarkStart w:id="31" w:name="_Toc20887_WPSOffice_Level2Page"/>
          <w:r>
            <w:rPr>
              <w:rStyle w:val="9"/>
              <w:rFonts w:hint="eastAsia" w:ascii="仿宋" w:hAnsi="仿宋" w:eastAsia="仿宋" w:cs="Times New Roman"/>
              <w:color w:val="auto"/>
              <w:sz w:val="28"/>
              <w:szCs w:val="28"/>
              <w:u w:val="none"/>
            </w:rPr>
            <w:t>32</w:t>
          </w:r>
          <w:bookmarkEnd w:id="31"/>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_Toc2865_WPSOffice_Level2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60ede728-9f0e-431e-82ed-d531cf221b63}"/>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十一、政府性基金预算财政拨款收入支出决算表</w:t>
              </w:r>
            </w:sdtContent>
          </w:sdt>
          <w:r>
            <w:rPr>
              <w:rStyle w:val="9"/>
              <w:rFonts w:hint="eastAsia" w:ascii="仿宋" w:hAnsi="仿宋" w:eastAsia="仿宋" w:cs="Times New Roman"/>
              <w:color w:val="auto"/>
              <w:sz w:val="28"/>
              <w:szCs w:val="28"/>
              <w:u w:val="none"/>
            </w:rPr>
            <w:tab/>
          </w:r>
          <w:bookmarkStart w:id="32" w:name="_Toc2865_WPSOffice_Level2Page"/>
          <w:r>
            <w:rPr>
              <w:rStyle w:val="9"/>
              <w:rFonts w:hint="eastAsia" w:ascii="仿宋" w:hAnsi="仿宋" w:eastAsia="仿宋" w:cs="Times New Roman"/>
              <w:color w:val="auto"/>
              <w:sz w:val="28"/>
              <w:szCs w:val="28"/>
              <w:u w:val="none"/>
            </w:rPr>
            <w:t>32</w:t>
          </w:r>
          <w:bookmarkEnd w:id="32"/>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_Toc30513_WPSOffice_Level2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b44ced82-c416-47b8-85d4-568dc62678f0}"/>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十二、政府性基金预算财政拨款“三公”经费支出决算表</w:t>
              </w:r>
            </w:sdtContent>
          </w:sdt>
          <w:r>
            <w:rPr>
              <w:rStyle w:val="9"/>
              <w:rFonts w:hint="eastAsia" w:ascii="仿宋" w:hAnsi="仿宋" w:eastAsia="仿宋" w:cs="Times New Roman"/>
              <w:color w:val="auto"/>
              <w:sz w:val="28"/>
              <w:szCs w:val="28"/>
              <w:u w:val="none"/>
            </w:rPr>
            <w:tab/>
          </w:r>
          <w:bookmarkStart w:id="33" w:name="_Toc30513_WPSOffice_Level2Page"/>
          <w:r>
            <w:rPr>
              <w:rStyle w:val="9"/>
              <w:rFonts w:hint="eastAsia" w:ascii="仿宋" w:hAnsi="仿宋" w:eastAsia="仿宋" w:cs="Times New Roman"/>
              <w:color w:val="auto"/>
              <w:sz w:val="28"/>
              <w:szCs w:val="28"/>
              <w:u w:val="none"/>
            </w:rPr>
            <w:t>32</w:t>
          </w:r>
          <w:bookmarkEnd w:id="33"/>
          <w:r>
            <w:rPr>
              <w:rStyle w:val="9"/>
              <w:rFonts w:hint="eastAsia" w:ascii="仿宋" w:hAnsi="仿宋" w:eastAsia="仿宋" w:cs="Times New Roman"/>
              <w:color w:val="auto"/>
              <w:sz w:val="28"/>
              <w:szCs w:val="28"/>
              <w:u w:val="none"/>
            </w:rPr>
            <w:fldChar w:fldCharType="end"/>
          </w:r>
        </w:p>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pPr>
          <w:r>
            <w:rPr>
              <w:rStyle w:val="9"/>
              <w:rFonts w:hint="eastAsia" w:ascii="仿宋" w:hAnsi="仿宋" w:eastAsia="仿宋" w:cs="Times New Roman"/>
              <w:color w:val="auto"/>
              <w:sz w:val="28"/>
              <w:szCs w:val="28"/>
              <w:u w:val="none"/>
            </w:rPr>
            <w:fldChar w:fldCharType="begin"/>
          </w:r>
          <w:r>
            <w:rPr>
              <w:rStyle w:val="9"/>
              <w:rFonts w:hint="eastAsia" w:ascii="仿宋" w:hAnsi="仿宋" w:eastAsia="仿宋" w:cs="Times New Roman"/>
              <w:color w:val="auto"/>
              <w:sz w:val="28"/>
              <w:szCs w:val="28"/>
              <w:u w:val="none"/>
            </w:rPr>
            <w:instrText xml:space="preserve"> HYPERLINK \l _Toc27769_WPSOffice_Level2 </w:instrText>
          </w:r>
          <w:r>
            <w:rPr>
              <w:rStyle w:val="9"/>
              <w:rFonts w:hint="eastAsia" w:ascii="仿宋" w:hAnsi="仿宋" w:eastAsia="仿宋" w:cs="Times New Roman"/>
              <w:color w:val="auto"/>
              <w:sz w:val="28"/>
              <w:szCs w:val="28"/>
              <w:u w:val="none"/>
            </w:rPr>
            <w:fldChar w:fldCharType="separate"/>
          </w:r>
          <w:sdt>
            <w:sdtPr>
              <w:rPr>
                <w:rStyle w:val="9"/>
                <w:rFonts w:hint="eastAsia" w:ascii="仿宋" w:hAnsi="仿宋" w:eastAsia="仿宋" w:cs="Times New Roman"/>
                <w:color w:val="auto"/>
                <w:sz w:val="28"/>
                <w:szCs w:val="28"/>
                <w:u w:val="none"/>
                <w:lang w:val="en-US" w:eastAsia="zh-CN"/>
              </w:rPr>
              <w:id w:val="147457581"/>
              <w:placeholder>
                <w:docPart w:val="{be5fc58f-0592-4bb9-8b5c-a7923147ecbb}"/>
              </w:placeholder>
            </w:sdtPr>
            <w:sdtEndPr>
              <w:rPr>
                <w:rStyle w:val="9"/>
                <w:rFonts w:hint="eastAsia" w:ascii="仿宋" w:hAnsi="仿宋" w:eastAsia="仿宋" w:cs="Times New Roman"/>
                <w:color w:val="auto"/>
                <w:sz w:val="28"/>
                <w:szCs w:val="28"/>
                <w:u w:val="none"/>
                <w:lang w:val="en-US" w:eastAsia="zh-CN"/>
              </w:rPr>
            </w:sdtEndPr>
            <w:sdtContent>
              <w:r>
                <w:rPr>
                  <w:rStyle w:val="9"/>
                  <w:rFonts w:hint="eastAsia" w:ascii="仿宋" w:hAnsi="仿宋" w:eastAsia="仿宋" w:cs="Times New Roman"/>
                  <w:color w:val="auto"/>
                  <w:sz w:val="28"/>
                  <w:szCs w:val="28"/>
                  <w:u w:val="none"/>
                </w:rPr>
                <w:t>十三、国有资本经营预算支出决算表</w:t>
              </w:r>
            </w:sdtContent>
          </w:sdt>
          <w:r>
            <w:rPr>
              <w:rStyle w:val="9"/>
              <w:rFonts w:hint="eastAsia" w:ascii="仿宋" w:hAnsi="仿宋" w:eastAsia="仿宋" w:cs="Times New Roman"/>
              <w:color w:val="auto"/>
              <w:sz w:val="28"/>
              <w:szCs w:val="28"/>
              <w:u w:val="none"/>
            </w:rPr>
            <w:tab/>
          </w:r>
          <w:bookmarkStart w:id="34" w:name="_Toc27769_WPSOffice_Level2Page"/>
          <w:r>
            <w:rPr>
              <w:rStyle w:val="9"/>
              <w:rFonts w:hint="eastAsia" w:ascii="仿宋" w:hAnsi="仿宋" w:eastAsia="仿宋" w:cs="Times New Roman"/>
              <w:color w:val="auto"/>
              <w:sz w:val="28"/>
              <w:szCs w:val="28"/>
              <w:u w:val="none"/>
            </w:rPr>
            <w:t>32</w:t>
          </w:r>
          <w:bookmarkEnd w:id="34"/>
          <w:r>
            <w:rPr>
              <w:rStyle w:val="9"/>
              <w:rFonts w:hint="eastAsia" w:ascii="仿宋" w:hAnsi="仿宋" w:eastAsia="仿宋" w:cs="Times New Roman"/>
              <w:color w:val="auto"/>
              <w:sz w:val="28"/>
              <w:szCs w:val="28"/>
              <w:u w:val="none"/>
            </w:rPr>
            <w:fldChar w:fldCharType="end"/>
          </w:r>
          <w:bookmarkEnd w:id="2"/>
        </w:p>
      </w:sdtContent>
    </w:sdt>
    <w:p>
      <w:pPr>
        <w:pStyle w:val="4"/>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Style w:val="9"/>
          <w:rFonts w:hint="eastAsia" w:ascii="仿宋" w:hAnsi="仿宋" w:eastAsia="仿宋" w:cs="Times New Roman"/>
          <w:color w:val="auto"/>
          <w:sz w:val="28"/>
          <w:szCs w:val="28"/>
          <w:u w:val="none"/>
        </w:rPr>
        <w:sectPr>
          <w:pgSz w:w="11906" w:h="16838"/>
          <w:pgMar w:top="1440" w:right="1800" w:bottom="1440" w:left="1800" w:header="851" w:footer="992" w:gutter="0"/>
          <w:cols w:space="425" w:num="1"/>
          <w:docGrid w:type="lines" w:linePitch="312" w:charSpace="0"/>
        </w:sectPr>
      </w:pPr>
      <w:bookmarkStart w:id="35" w:name="_Toc29371_WPSOffice_Level1"/>
    </w:p>
    <w:p>
      <w:pPr>
        <w:pStyle w:val="2"/>
        <w:keepNext/>
        <w:keepLines/>
        <w:spacing w:before="340" w:beforeAutospacing="0" w:after="330" w:afterAutospacing="0" w:line="578" w:lineRule="auto"/>
        <w:jc w:val="center"/>
        <w:outlineLvl w:val="0"/>
        <w:rPr>
          <w:rFonts w:hint="eastAsia" w:ascii="黑体" w:hAnsi="黑体" w:eastAsia="黑体" w:cs="Times New Roman"/>
          <w:b w:val="0"/>
          <w:sz w:val="44"/>
          <w:szCs w:val="44"/>
          <w:lang w:eastAsia="zh-CN" w:bidi="ar-SA"/>
        </w:rPr>
      </w:pPr>
      <w:bookmarkStart w:id="36" w:name="_Toc25951_WPSOffice_Level1"/>
      <w:r>
        <w:rPr>
          <w:rFonts w:hint="eastAsia" w:ascii="黑体" w:hAnsi="黑体" w:eastAsia="黑体" w:cs="Times New Roman"/>
          <w:b w:val="0"/>
          <w:sz w:val="44"/>
          <w:szCs w:val="44"/>
          <w:lang w:bidi="ar-SA"/>
        </w:rPr>
        <w:t>第一部分 部门概况</w:t>
      </w:r>
      <w:bookmarkEnd w:id="35"/>
      <w:bookmarkEnd w:id="36"/>
    </w:p>
    <w:p>
      <w:pPr>
        <w:pStyle w:val="3"/>
        <w:keepNext w:val="0"/>
        <w:keepLines w:val="0"/>
        <w:widowControl/>
        <w:suppressLineNumbers w:val="0"/>
        <w:shd w:val="clear" w:fill="FFFFFF"/>
        <w:spacing w:before="200" w:beforeAutospacing="0" w:after="100" w:afterAutospacing="0" w:line="11" w:lineRule="atLeast"/>
        <w:ind w:left="0" w:firstLine="800"/>
        <w:rPr>
          <w:rFonts w:ascii="宋体" w:hAnsi="宋体" w:eastAsia="宋体" w:cs="宋体"/>
          <w:i w:val="0"/>
          <w:iCs w:val="0"/>
          <w:caps w:val="0"/>
          <w:color w:val="000000"/>
          <w:spacing w:val="0"/>
          <w:sz w:val="30"/>
          <w:szCs w:val="30"/>
        </w:rPr>
      </w:pPr>
      <w:bookmarkStart w:id="37" w:name="_Toc15377197"/>
      <w:bookmarkStart w:id="38" w:name="_Toc30497_WPSOffice_Level2"/>
      <w:r>
        <w:rPr>
          <w:rFonts w:hint="eastAsia" w:ascii="黑体" w:hAnsi="宋体" w:eastAsia="黑体" w:cs="黑体"/>
          <w:b w:val="0"/>
          <w:bCs w:val="0"/>
          <w:i w:val="0"/>
          <w:iCs w:val="0"/>
          <w:caps w:val="0"/>
          <w:color w:val="000000"/>
          <w:spacing w:val="0"/>
          <w:sz w:val="32"/>
          <w:szCs w:val="32"/>
          <w:u w:val="none"/>
          <w:shd w:val="clear" w:fill="FFFFFF"/>
        </w:rPr>
        <w:t>一、基</w:t>
      </w:r>
      <w:bookmarkEnd w:id="37"/>
      <w:r>
        <w:rPr>
          <w:rFonts w:hint="eastAsia" w:ascii="黑体" w:hAnsi="宋体" w:eastAsia="黑体" w:cs="黑体"/>
          <w:b w:val="0"/>
          <w:bCs w:val="0"/>
          <w:i w:val="0"/>
          <w:iCs w:val="0"/>
          <w:caps w:val="0"/>
          <w:color w:val="000000"/>
          <w:spacing w:val="0"/>
          <w:sz w:val="32"/>
          <w:szCs w:val="32"/>
          <w:shd w:val="clear" w:fill="FFFFFF"/>
        </w:rPr>
        <w:t>本职能及主要工作</w:t>
      </w:r>
      <w:bookmarkEnd w:id="38"/>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0" w:afterAutospacing="0" w:line="600" w:lineRule="atLeast"/>
        <w:ind w:left="0" w:right="0" w:firstLine="672"/>
        <w:jc w:val="both"/>
        <w:rPr>
          <w:rFonts w:hint="eastAsia" w:ascii="仿宋" w:hAnsi="仿宋" w:eastAsia="仿宋" w:cs="仿宋"/>
          <w:i w:val="0"/>
          <w:iCs w:val="0"/>
          <w:caps w:val="0"/>
          <w:color w:val="000000"/>
          <w:spacing w:val="0"/>
          <w:sz w:val="24"/>
          <w:szCs w:val="24"/>
        </w:rPr>
      </w:pPr>
      <w:bookmarkStart w:id="39" w:name="_Toc15378445"/>
      <w:r>
        <w:rPr>
          <w:rFonts w:hint="eastAsia" w:ascii="仿宋" w:hAnsi="仿宋" w:eastAsia="仿宋" w:cs="仿宋"/>
          <w:i w:val="0"/>
          <w:iCs w:val="0"/>
          <w:caps w:val="0"/>
          <w:color w:val="000000"/>
          <w:spacing w:val="0"/>
          <w:sz w:val="32"/>
          <w:szCs w:val="32"/>
          <w:u w:val="none"/>
          <w:shd w:val="clear" w:fill="FFFFFF"/>
        </w:rPr>
        <w:t>（一）主要职能</w:t>
      </w:r>
      <w:bookmarkEnd w:id="39"/>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川省医疗保险管理局是四川省医疗保障局下属的参照公务员法管理的事业单位，主要负责省本级机关事业单位基本医疗保险、公务员医疗补助、补充医疗保险业务经办工作；负责全省医疗保险异地就医即时结算省级平台建设和异地就医结算工作；履行对全省各市州医疗保险经办业务工作的监督、管理、指导和服务职责；参与医疗保险有关政策的研究和制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（二）2018年重点工作完成情况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我局以十九大精神以及习总书记来川视察重要讲话精神为指引，认真落实国家医疗保障局和省医疗保障局的部署安排，着力提升全省医疗保险经办管理服务水平，推进异地就医结算工作稳步实施，狠抓基金安全平稳运行，努力推进医保待遇惠民政策顺利实施，各项工作均取得较好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一是加强基金管理，规范基金预算。2018年，全省参加基本医疗保险人数达8637.15万，超额完成四川省政府下达目标任务8228万人；城乡居民参保人数6969万，全民医保基本实现。全省城镇职工基本医疗保险基金总收入666.36亿元，居民基本医疗保险基金总收入为536.90亿元。同时，将医疗、生育保险基金预算工作纳入整体工作部署，督促各级医保经办机构认真履行预算编制主体职责，通过加强基金预决算会审和管理，促进了基金财政专户对账、利息收入的分摊、其他收支和会计核算等工作的进一步规范，基金管理质量逐步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二是加强定点医疗机构监管，满足服务需求。2018年，全省共有定点医疗机构15243家，零售药店35903家。全省城镇职工医保住院政策范围内报销比例稳定在81%以上，城镇（乡）居民医保住院政策范围内报销比例达到76%以上，较好地满足参保人员的就医购药服务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三是持续深入医保扶贫，不断完善待遇政策。2018年，医保扶贫工作继续深入推进。一方面，对2017年全省建档立卡贫困人口就医病种和医保基金支付等情况进行分析，并根据分析结果指导各地及时调整完善倾斜政策，实现医保精准扶贫。另一方面，按时对全省建档立卡贫困人口参保情况进行收集、整理、核对，确保贫困人员应参尽参，合理享受医保待遇。还指导各地区准确使用脱贫攻坚六大数据平台，精准掌握全省贫困人口城乡居民基本医疗保险补助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是狠抓精细管理，加强风险防控工作。2018年，全省建立了市（州）精算报告上报制度，提高了全省医保经办机构运行分析和精算水平；组织开展经办风险管理全省交叉检查评估，实地检查与书面检查双管齐下，实现了全省医保经办机构检查评估全覆盖；规范事（案）件和问题等要情汇总、分析和上报管理，加强了风险防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五是学习讨论大调研，高效推进党务工作。2018年，坚持学用结合，以形式多样、内容丰富的活动促进党务工作取得实效。经过开展全省经办机构系统建设情况调度工作，进一步加强对经办机构“标准推广应用”和“服务便捷化”工作落实情况的调度，全面了解和掌握全省相关工作进展和工作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六是扩展异地就医结算种类，提高公共服务效率。2018年，我省22个统筹</w:t>
      </w:r>
      <w:r>
        <w:rPr>
          <w:rFonts w:hint="eastAsia" w:ascii="仿宋" w:hAnsi="仿宋" w:eastAsia="仿宋" w:cs="仿宋"/>
          <w:i w:val="0"/>
          <w:iCs w:val="0"/>
          <w:caps w:val="0"/>
          <w:color w:val="000000"/>
          <w:spacing w:val="0"/>
          <w:sz w:val="32"/>
          <w:szCs w:val="32"/>
          <w:highlight w:val="none"/>
          <w:shd w:val="clear" w:fill="FFFFFF"/>
        </w:rPr>
        <w:t>区</w:t>
      </w:r>
      <w:r>
        <w:rPr>
          <w:rFonts w:hint="eastAsia" w:ascii="仿宋" w:hAnsi="仿宋" w:eastAsia="仿宋" w:cs="仿宋"/>
          <w:i w:val="0"/>
          <w:iCs w:val="0"/>
          <w:caps w:val="0"/>
          <w:color w:val="000000"/>
          <w:spacing w:val="0"/>
          <w:sz w:val="32"/>
          <w:szCs w:val="32"/>
          <w:shd w:val="clear" w:fill="FFFFFF"/>
        </w:rPr>
        <w:t>个人账户实现了在省内异地普通门诊和药店就诊、购药等业务直接结算。与此同时，根据统一部署在全省一体化政务服务平台开展公共服务，实现了让群众“最多跑一次”的服务宗旨。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七是落实惠民政策，抗癌药品及时执行。2018年，按照国家医疗保障局《关于将17种抗癌药纳入国家基本医疗保险、工伤保险和生育保险药品目录乙类范围的通知》要求，完成了国家谈判抗癌药品在编码库中的医保支付标准调整，确保了抗癌药品11月1日在全省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八是规范付费方式，统一诊疗项目编码。我省22个统筹</w:t>
      </w:r>
      <w:r>
        <w:rPr>
          <w:rFonts w:hint="eastAsia" w:ascii="仿宋" w:hAnsi="仿宋" w:eastAsia="仿宋" w:cs="仿宋"/>
          <w:i w:val="0"/>
          <w:iCs w:val="0"/>
          <w:caps w:val="0"/>
          <w:color w:val="000000"/>
          <w:spacing w:val="0"/>
          <w:sz w:val="32"/>
          <w:szCs w:val="32"/>
          <w:highlight w:val="none"/>
          <w:shd w:val="clear" w:fill="FFFFFF"/>
        </w:rPr>
        <w:t>区</w:t>
      </w:r>
      <w:r>
        <w:rPr>
          <w:rFonts w:hint="eastAsia" w:ascii="仿宋" w:hAnsi="仿宋" w:eastAsia="仿宋" w:cs="仿宋"/>
          <w:i w:val="0"/>
          <w:iCs w:val="0"/>
          <w:caps w:val="0"/>
          <w:color w:val="000000"/>
          <w:spacing w:val="0"/>
          <w:sz w:val="32"/>
          <w:szCs w:val="32"/>
          <w:shd w:val="clear" w:fill="FFFFFF"/>
        </w:rPr>
        <w:t>（含省本级）医保经办机构均已实现不少于100个按病种付费结算管理工作，统一全省诊疗项目编码，提高异地就医诊疗项目编码传输准确性，减少异地就医结算报销差异。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九是聚力打击欺诈骗保，严守基金安全红线。2018年，我省22个统筹</w:t>
      </w:r>
      <w:r>
        <w:rPr>
          <w:rFonts w:hint="eastAsia" w:ascii="仿宋" w:hAnsi="仿宋" w:eastAsia="仿宋" w:cs="仿宋"/>
          <w:i w:val="0"/>
          <w:iCs w:val="0"/>
          <w:caps w:val="0"/>
          <w:color w:val="000000"/>
          <w:spacing w:val="0"/>
          <w:sz w:val="32"/>
          <w:szCs w:val="32"/>
          <w:highlight w:val="none"/>
          <w:shd w:val="clear" w:fill="FFFFFF"/>
        </w:rPr>
        <w:t>区</w:t>
      </w:r>
      <w:r>
        <w:rPr>
          <w:rFonts w:hint="eastAsia" w:ascii="仿宋" w:hAnsi="仿宋" w:eastAsia="仿宋" w:cs="仿宋"/>
          <w:i w:val="0"/>
          <w:iCs w:val="0"/>
          <w:caps w:val="0"/>
          <w:color w:val="000000"/>
          <w:spacing w:val="0"/>
          <w:sz w:val="32"/>
          <w:szCs w:val="32"/>
          <w:shd w:val="clear" w:fill="FFFFFF"/>
        </w:rPr>
        <w:t>（含省本级）全部建成医保智能监控审核系统。</w:t>
      </w:r>
      <w:r>
        <w:rPr>
          <w:rFonts w:hint="eastAsia" w:ascii="仿宋" w:hAnsi="仿宋" w:eastAsia="仿宋" w:cs="仿宋"/>
          <w:i w:val="0"/>
          <w:iCs w:val="0"/>
          <w:caps w:val="0"/>
          <w:color w:val="000000"/>
          <w:spacing w:val="0"/>
          <w:sz w:val="32"/>
          <w:szCs w:val="32"/>
          <w:highlight w:val="none"/>
          <w:shd w:val="clear" w:fill="FFFFFF"/>
          <w:lang w:val="en-US" w:eastAsia="zh-CN"/>
        </w:rPr>
        <w:t>截至</w:t>
      </w:r>
      <w:r>
        <w:rPr>
          <w:rFonts w:hint="eastAsia" w:ascii="仿宋" w:hAnsi="仿宋" w:eastAsia="仿宋" w:cs="仿宋"/>
          <w:i w:val="0"/>
          <w:iCs w:val="0"/>
          <w:caps w:val="0"/>
          <w:color w:val="000000"/>
          <w:spacing w:val="0"/>
          <w:sz w:val="32"/>
          <w:szCs w:val="32"/>
          <w:shd w:val="clear" w:fill="FFFFFF"/>
        </w:rPr>
        <w:t>2018年底全省运用智能监控系统查处违规扣款总额达到3.44亿元。异地就医智能监控审核系统共审核医院826家，</w:t>
      </w:r>
      <w:r>
        <w:rPr>
          <w:rFonts w:hint="eastAsia" w:ascii="仿宋" w:hAnsi="仿宋" w:eastAsia="仿宋" w:cs="仿宋"/>
          <w:i w:val="0"/>
          <w:iCs w:val="0"/>
          <w:caps w:val="0"/>
          <w:color w:val="000000"/>
          <w:spacing w:val="0"/>
          <w:sz w:val="32"/>
          <w:szCs w:val="32"/>
          <w:highlight w:val="none"/>
          <w:shd w:val="clear" w:fill="FFFFFF"/>
          <w:lang w:val="en-US" w:eastAsia="zh-CN"/>
        </w:rPr>
        <w:t>查处</w:t>
      </w:r>
      <w:r>
        <w:rPr>
          <w:rFonts w:hint="eastAsia" w:ascii="仿宋" w:hAnsi="仿宋" w:eastAsia="仿宋" w:cs="仿宋"/>
          <w:i w:val="0"/>
          <w:iCs w:val="0"/>
          <w:caps w:val="0"/>
          <w:color w:val="000000"/>
          <w:spacing w:val="0"/>
          <w:sz w:val="32"/>
          <w:szCs w:val="32"/>
          <w:shd w:val="clear" w:fill="FFFFFF"/>
        </w:rPr>
        <w:t>违规医院473家，违规12251人次，违规费用466.64万元。医保智能监控系统的建设，有力地打击了欺诈骗保行为，进一步确保基金安全。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十是集中力量，推进医疗、生育保险费征管移交。按照全省社会保险费征管职责划转工作的要求和“分险种分级分批”移交的原则，我们及时开展政策移交工作。以全省异地就医即时结算省级平台为支撑，建成全省医疗和生育保险征缴数据省级集中交换平台，集中全省医疗和生育保险征缴数据，通过社会保险费信息共享平台“人社端”与省税务局实现“总对总”的集中交接；按要求向省税务局提供参保存量和增量数据，完成了参保数据移交工作。</w:t>
      </w:r>
    </w:p>
    <w:p>
      <w:pPr>
        <w:pStyle w:val="3"/>
        <w:keepNext w:val="0"/>
        <w:keepLines w:val="0"/>
        <w:widowControl/>
        <w:suppressLineNumbers w:val="0"/>
        <w:shd w:val="clear" w:fill="FFFFFF"/>
        <w:spacing w:before="200" w:beforeAutospacing="0" w:after="100" w:afterAutospacing="0" w:line="11" w:lineRule="atLeast"/>
        <w:ind w:left="0" w:firstLine="640"/>
        <w:rPr>
          <w:rFonts w:ascii="宋体" w:hAnsi="宋体" w:eastAsia="宋体" w:cs="宋体"/>
          <w:i w:val="0"/>
          <w:iCs w:val="0"/>
          <w:caps w:val="0"/>
          <w:color w:val="000000"/>
          <w:spacing w:val="0"/>
          <w:sz w:val="30"/>
          <w:szCs w:val="30"/>
        </w:rPr>
      </w:pPr>
      <w:bookmarkStart w:id="40" w:name="_Toc15173_WPSOffice_Level2"/>
      <w:bookmarkStart w:id="41" w:name="_Toc31_WPSOffice_Level2"/>
      <w:r>
        <w:rPr>
          <w:rFonts w:hint="eastAsia" w:ascii="黑体" w:hAnsi="宋体" w:eastAsia="黑体" w:cs="黑体"/>
          <w:b w:val="0"/>
          <w:bCs w:val="0"/>
          <w:i w:val="0"/>
          <w:iCs w:val="0"/>
          <w:caps w:val="0"/>
          <w:color w:val="000000"/>
          <w:spacing w:val="0"/>
          <w:sz w:val="32"/>
          <w:szCs w:val="32"/>
          <w:u w:val="none"/>
          <w:shd w:val="clear" w:fill="FFFFFF"/>
        </w:rPr>
        <w:t>二、</w:t>
      </w:r>
      <w:bookmarkEnd w:id="40"/>
      <w:r>
        <w:rPr>
          <w:rFonts w:hint="eastAsia" w:ascii="黑体" w:hAnsi="宋体" w:eastAsia="黑体" w:cs="黑体"/>
          <w:b w:val="0"/>
          <w:bCs w:val="0"/>
          <w:i w:val="0"/>
          <w:iCs w:val="0"/>
          <w:caps w:val="0"/>
          <w:color w:val="000000"/>
          <w:spacing w:val="0"/>
          <w:sz w:val="32"/>
          <w:szCs w:val="32"/>
          <w:shd w:val="clear" w:fill="FFFFFF"/>
        </w:rPr>
        <w:t>机构设置</w:t>
      </w:r>
      <w:bookmarkEnd w:id="41"/>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0" w:afterAutospacing="0" w:line="600" w:lineRule="atLeast"/>
        <w:ind w:left="0" w:right="0" w:firstLine="672"/>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四川省医疗保险管理局下属二级单位1个，其中参照公务员法管理的事业单位1个。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3" w:beforeAutospacing="0" w:after="0" w:afterAutospacing="0" w:line="600" w:lineRule="atLeast"/>
        <w:ind w:left="0" w:right="0" w:firstLine="672"/>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纳入四川省医疗保险管理局2018年度部门决算编制范围的二级预算单位包括四川省医疗保险管理局。</w:t>
      </w:r>
    </w:p>
    <w:p>
      <w:pPr>
        <w:pStyle w:val="2"/>
        <w:keepNext/>
        <w:keepLines/>
        <w:spacing w:before="340" w:beforeAutospacing="0" w:after="330" w:afterAutospacing="0" w:line="578" w:lineRule="auto"/>
        <w:jc w:val="center"/>
        <w:outlineLvl w:val="0"/>
        <w:rPr>
          <w:rFonts w:hint="eastAsia" w:ascii="黑体" w:hAnsi="黑体" w:eastAsia="黑体" w:cs="Times New Roman"/>
          <w:b w:val="0"/>
          <w:sz w:val="44"/>
          <w:szCs w:val="44"/>
          <w:lang w:bidi="ar-SA"/>
        </w:rPr>
      </w:pPr>
      <w:bookmarkStart w:id="42" w:name="_Toc30497_WPSOffice_Level1"/>
      <w:bookmarkStart w:id="43" w:name="_Toc15377204"/>
      <w:r>
        <w:rPr>
          <w:rFonts w:hint="eastAsia" w:ascii="黑体" w:hAnsi="黑体" w:eastAsia="黑体" w:cs="Times New Roman"/>
          <w:b w:val="0"/>
          <w:sz w:val="44"/>
          <w:szCs w:val="44"/>
          <w:lang w:bidi="ar-SA"/>
        </w:rPr>
        <w:t>第二部分</w:t>
      </w:r>
      <w:r>
        <w:rPr>
          <w:rFonts w:hint="eastAsia" w:ascii="黑体" w:hAnsi="黑体" w:eastAsia="黑体" w:cs="Times New Roman"/>
          <w:b w:val="0"/>
          <w:sz w:val="44"/>
          <w:szCs w:val="44"/>
          <w:lang w:val="en-US" w:eastAsia="zh-CN" w:bidi="ar-SA"/>
        </w:rPr>
        <w:t xml:space="preserve"> </w:t>
      </w:r>
      <w:r>
        <w:rPr>
          <w:rFonts w:hint="eastAsia" w:ascii="黑体" w:hAnsi="黑体" w:eastAsia="黑体" w:cs="Times New Roman"/>
          <w:b w:val="0"/>
          <w:sz w:val="44"/>
          <w:szCs w:val="44"/>
          <w:lang w:bidi="ar-SA"/>
        </w:rPr>
        <w:t>2018年度部门决算情况说明</w:t>
      </w:r>
      <w:bookmarkEnd w:id="42"/>
      <w:bookmarkEnd w:id="43"/>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360" w:right="0" w:hanging="720"/>
        <w:jc w:val="both"/>
        <w:rPr>
          <w:rFonts w:hint="default" w:ascii="Times New Roman" w:hAnsi="Times New Roman" w:cs="Times New Roman"/>
          <w:i w:val="0"/>
          <w:iCs w:val="0"/>
          <w:caps w:val="0"/>
          <w:color w:val="000000"/>
          <w:spacing w:val="0"/>
          <w:sz w:val="21"/>
          <w:szCs w:val="21"/>
        </w:rPr>
      </w:pPr>
      <w:bookmarkStart w:id="44" w:name="_Toc10727_WPSOffice_Level2"/>
      <w:bookmarkStart w:id="45" w:name="_Toc6043_WPSOffice_Level2"/>
      <w:r>
        <w:rPr>
          <w:rFonts w:hint="eastAsia" w:ascii="黑体" w:hAnsi="宋体" w:eastAsia="黑体" w:cs="黑体"/>
          <w:b w:val="0"/>
          <w:bCs w:val="0"/>
          <w:i w:val="0"/>
          <w:iCs w:val="0"/>
          <w:caps w:val="0"/>
          <w:color w:val="000000"/>
          <w:spacing w:val="0"/>
          <w:sz w:val="32"/>
          <w:szCs w:val="32"/>
          <w:u w:val="none"/>
          <w:shd w:val="clear" w:fill="FFFFFF"/>
        </w:rPr>
        <w:t>一、</w:t>
      </w:r>
      <w:r>
        <w:rPr>
          <w:rFonts w:hint="eastAsia" w:ascii="黑体" w:hAnsi="宋体" w:eastAsia="黑体" w:cs="黑体"/>
          <w:i w:val="0"/>
          <w:iCs w:val="0"/>
          <w:caps w:val="0"/>
          <w:color w:val="000000"/>
          <w:spacing w:val="0"/>
          <w:sz w:val="32"/>
          <w:szCs w:val="32"/>
          <w:u w:val="none"/>
          <w:shd w:val="clear" w:fill="FFFFFF"/>
        </w:rPr>
        <w:t>收</w:t>
      </w:r>
      <w:bookmarkEnd w:id="44"/>
      <w:r>
        <w:rPr>
          <w:rFonts w:hint="eastAsia" w:ascii="黑体" w:hAnsi="宋体" w:eastAsia="黑体" w:cs="黑体"/>
          <w:b w:val="0"/>
          <w:bCs w:val="0"/>
          <w:i w:val="0"/>
          <w:iCs w:val="0"/>
          <w:caps w:val="0"/>
          <w:color w:val="000000"/>
          <w:spacing w:val="0"/>
          <w:sz w:val="32"/>
          <w:szCs w:val="32"/>
          <w:shd w:val="clear" w:fill="FFFFFF"/>
        </w:rPr>
        <w:t>入支出决算总体情况说明</w:t>
      </w:r>
      <w:bookmarkEnd w:id="45"/>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2018年省医保局本年收、支总计1674.66万元。与2017年相比，收、支总计各增加72.85万元，增长4.55%。主要变动原因是2018年人员职级职务并行调资、人员公务交通补贴调整及发放新增职工无房职工购房补贴等资金。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drawing>
          <wp:inline distT="0" distB="0" distL="114300" distR="114300">
            <wp:extent cx="5353050" cy="2686050"/>
            <wp:effectExtent l="0" t="0" r="635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353050" cy="26860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360" w:right="0" w:hanging="720"/>
        <w:jc w:val="both"/>
        <w:rPr>
          <w:rFonts w:hint="default" w:ascii="Times New Roman" w:hAnsi="Times New Roman" w:cs="Times New Roman"/>
          <w:i w:val="0"/>
          <w:iCs w:val="0"/>
          <w:caps w:val="0"/>
          <w:color w:val="000000"/>
          <w:spacing w:val="0"/>
          <w:sz w:val="21"/>
          <w:szCs w:val="21"/>
        </w:rPr>
      </w:pPr>
      <w:bookmarkStart w:id="46" w:name="_Toc15396604"/>
      <w:bookmarkStart w:id="47" w:name="_Toc15923_WPSOffice_Level2"/>
      <w:r>
        <w:rPr>
          <w:rFonts w:hint="eastAsia" w:ascii="黑体" w:hAnsi="宋体" w:eastAsia="黑体" w:cs="黑体"/>
          <w:b w:val="0"/>
          <w:bCs w:val="0"/>
          <w:i w:val="0"/>
          <w:iCs w:val="0"/>
          <w:caps w:val="0"/>
          <w:color w:val="000000"/>
          <w:spacing w:val="0"/>
          <w:sz w:val="32"/>
          <w:szCs w:val="32"/>
          <w:u w:val="none"/>
          <w:shd w:val="clear" w:fill="FFFFFF"/>
        </w:rPr>
        <w:t>二、</w:t>
      </w:r>
      <w:r>
        <w:rPr>
          <w:rFonts w:hint="eastAsia" w:ascii="黑体" w:hAnsi="宋体" w:eastAsia="黑体" w:cs="黑体"/>
          <w:i w:val="0"/>
          <w:iCs w:val="0"/>
          <w:caps w:val="0"/>
          <w:color w:val="000000"/>
          <w:spacing w:val="0"/>
          <w:sz w:val="32"/>
          <w:szCs w:val="32"/>
          <w:u w:val="none"/>
          <w:shd w:val="clear" w:fill="FFFFFF"/>
        </w:rPr>
        <w:t>收</w:t>
      </w:r>
      <w:bookmarkEnd w:id="46"/>
      <w:r>
        <w:rPr>
          <w:rFonts w:hint="eastAsia" w:ascii="黑体" w:hAnsi="宋体" w:eastAsia="黑体" w:cs="黑体"/>
          <w:b w:val="0"/>
          <w:bCs w:val="0"/>
          <w:i w:val="0"/>
          <w:iCs w:val="0"/>
          <w:caps w:val="0"/>
          <w:color w:val="000000"/>
          <w:spacing w:val="0"/>
          <w:sz w:val="32"/>
          <w:szCs w:val="32"/>
          <w:shd w:val="clear" w:fill="FFFFFF"/>
        </w:rPr>
        <w:t>入决算情况说明</w:t>
      </w:r>
      <w:bookmarkEnd w:id="4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2018年本年收入合计1674.66万元，其中：一般公共预算财政拨款收入1674.41万元，占99.99%；其他收入0.25万元，占0.01%。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drawing>
          <wp:inline distT="0" distB="0" distL="114300" distR="114300">
            <wp:extent cx="5286375" cy="2924175"/>
            <wp:effectExtent l="0" t="0" r="9525"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5286375" cy="29241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360" w:right="0" w:hanging="720"/>
        <w:jc w:val="both"/>
        <w:rPr>
          <w:rFonts w:hint="default" w:ascii="Times New Roman" w:hAnsi="Times New Roman" w:cs="Times New Roman"/>
          <w:i w:val="0"/>
          <w:iCs w:val="0"/>
          <w:caps w:val="0"/>
          <w:color w:val="000000"/>
          <w:spacing w:val="0"/>
          <w:sz w:val="21"/>
          <w:szCs w:val="21"/>
        </w:rPr>
      </w:pPr>
      <w:bookmarkStart w:id="48" w:name="_Toc11230_WPSOffice_Level2"/>
      <w:bookmarkStart w:id="49" w:name="_Toc13811_WPSOffice_Level2"/>
      <w:r>
        <w:rPr>
          <w:rFonts w:hint="eastAsia" w:ascii="黑体" w:hAnsi="宋体" w:eastAsia="黑体" w:cs="黑体"/>
          <w:b w:val="0"/>
          <w:bCs w:val="0"/>
          <w:i w:val="0"/>
          <w:iCs w:val="0"/>
          <w:caps w:val="0"/>
          <w:color w:val="000000"/>
          <w:spacing w:val="0"/>
          <w:sz w:val="32"/>
          <w:szCs w:val="32"/>
          <w:u w:val="none"/>
          <w:shd w:val="clear" w:fill="FFFFFF"/>
        </w:rPr>
        <w:t>三、</w:t>
      </w:r>
      <w:r>
        <w:rPr>
          <w:rFonts w:hint="eastAsia" w:ascii="黑体" w:hAnsi="宋体" w:eastAsia="黑体" w:cs="黑体"/>
          <w:i w:val="0"/>
          <w:iCs w:val="0"/>
          <w:caps w:val="0"/>
          <w:color w:val="000000"/>
          <w:spacing w:val="0"/>
          <w:sz w:val="32"/>
          <w:szCs w:val="32"/>
          <w:u w:val="none"/>
          <w:shd w:val="clear" w:fill="FFFFFF"/>
        </w:rPr>
        <w:t>支</w:t>
      </w:r>
      <w:bookmarkEnd w:id="48"/>
      <w:r>
        <w:rPr>
          <w:rFonts w:hint="eastAsia" w:ascii="黑体" w:hAnsi="宋体" w:eastAsia="黑体" w:cs="黑体"/>
          <w:b w:val="0"/>
          <w:bCs w:val="0"/>
          <w:i w:val="0"/>
          <w:iCs w:val="0"/>
          <w:caps w:val="0"/>
          <w:color w:val="000000"/>
          <w:spacing w:val="0"/>
          <w:sz w:val="32"/>
          <w:szCs w:val="32"/>
          <w:shd w:val="clear" w:fill="FFFFFF"/>
        </w:rPr>
        <w:t>出决算情况说明</w:t>
      </w:r>
      <w:bookmarkEnd w:id="49"/>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2018年本年支出合计1674.66万元，其中：基本支出913.2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万元，占54.53%；项目支出761.4</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rPr>
        <w:t>占45.47%。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iCs w:val="0"/>
          <w:caps w:val="0"/>
          <w:color w:val="000000"/>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shd w:val="clear" w:fill="FFFFFF"/>
        </w:rPr>
        <w:drawing>
          <wp:inline distT="0" distB="0" distL="114300" distR="114300">
            <wp:extent cx="5286375" cy="273367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86375" cy="27336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0" w:name="_Toc15396606"/>
      <w:bookmarkStart w:id="51" w:name="_Toc13320_WPSOffice_Level2"/>
      <w:r>
        <w:rPr>
          <w:rFonts w:hint="eastAsia" w:ascii="黑体" w:hAnsi="宋体" w:eastAsia="黑体" w:cs="黑体"/>
          <w:i w:val="0"/>
          <w:iCs w:val="0"/>
          <w:caps w:val="0"/>
          <w:color w:val="000000"/>
          <w:spacing w:val="0"/>
          <w:sz w:val="32"/>
          <w:szCs w:val="32"/>
          <w:u w:val="none"/>
          <w:shd w:val="clear" w:fill="FFFFFF"/>
        </w:rPr>
        <w:t>四、财</w:t>
      </w:r>
      <w:bookmarkEnd w:id="50"/>
      <w:r>
        <w:rPr>
          <w:rFonts w:hint="eastAsia" w:ascii="黑体" w:hAnsi="宋体" w:eastAsia="黑体" w:cs="黑体"/>
          <w:b w:val="0"/>
          <w:bCs w:val="0"/>
          <w:i w:val="0"/>
          <w:iCs w:val="0"/>
          <w:caps w:val="0"/>
          <w:color w:val="000000"/>
          <w:spacing w:val="0"/>
          <w:sz w:val="32"/>
          <w:szCs w:val="32"/>
          <w:shd w:val="clear" w:fill="FFFFFF"/>
        </w:rPr>
        <w:t>政拨款收入支出决算总体情况说明</w:t>
      </w:r>
      <w:bookmarkEnd w:id="51"/>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财政拨款收、支总计1674.41万元，与2017年相比，财政拨款收、支总计各增加72.9万元，增长4.55%。主要变动原因是2018年人员职级职务并行调资、人员公务交通补贴调整及发放新增职工无房职工购房补贴等资金。</w:t>
      </w:r>
    </w:p>
    <w:tbl>
      <w:tblPr>
        <w:tblStyle w:val="10"/>
        <w:tblpPr w:vertAnchor="text" w:tblpXSpec="left"/>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1"/>
          <w:wAfter w:w="8300" w:type="dxa"/>
          <w:trHeight w:val="340" w:hRule="atLeast"/>
        </w:trPr>
        <w:tc>
          <w:tcPr>
            <w:tcW w:w="6" w:type="dxa"/>
            <w:shd w:val="clear" w:color="auto" w:fill="FFFFFF"/>
            <w:vAlign w:val="center"/>
          </w:tcPr>
          <w:p>
            <w:pPr>
              <w:rPr>
                <w:rFonts w:hint="eastAsia" w:ascii="宋体" w:hAnsi="宋体" w:eastAsia="宋体" w:cs="宋体"/>
                <w:i w:val="0"/>
                <w:iCs w:val="0"/>
                <w:caps w:val="0"/>
                <w:color w:val="000000"/>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 w:type="dxa"/>
            <w:shd w:val="clear" w:color="auto" w:fill="FFFFFF"/>
            <w:vAlign w:val="center"/>
          </w:tcPr>
          <w:p>
            <w:pPr>
              <w:rPr>
                <w:rFonts w:hint="eastAsia" w:ascii="宋体" w:hAnsi="宋体" w:eastAsia="宋体" w:cs="宋体"/>
                <w:i w:val="0"/>
                <w:iCs w:val="0"/>
                <w:caps w:val="0"/>
                <w:color w:val="000000"/>
                <w:spacing w:val="0"/>
                <w:sz w:val="14"/>
                <w:szCs w:val="14"/>
              </w:rPr>
            </w:pPr>
          </w:p>
        </w:tc>
        <w:tc>
          <w:tcPr>
            <w:tcW w:w="830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14"/>
                <w:szCs w:val="14"/>
              </w:rPr>
              <w:drawing>
                <wp:inline distT="0" distB="0" distL="114300" distR="114300">
                  <wp:extent cx="5324475" cy="3019425"/>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324475" cy="3019425"/>
                          </a:xfrm>
                          <a:prstGeom prst="rect">
                            <a:avLst/>
                          </a:prstGeom>
                          <a:noFill/>
                          <a:ln w="9525">
                            <a:noFill/>
                          </a:ln>
                        </pic:spPr>
                      </pic:pic>
                    </a:graphicData>
                  </a:graphic>
                </wp:inline>
              </w:drawing>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2" w:name="_Toc15396607"/>
      <w:bookmarkStart w:id="53" w:name="_Toc20988_WPSOffice_Level2"/>
      <w:r>
        <w:rPr>
          <w:rFonts w:hint="eastAsia" w:ascii="黑体" w:hAnsi="宋体" w:eastAsia="黑体" w:cs="黑体"/>
          <w:i w:val="0"/>
          <w:iCs w:val="0"/>
          <w:caps w:val="0"/>
          <w:color w:val="000000"/>
          <w:spacing w:val="0"/>
          <w:sz w:val="32"/>
          <w:szCs w:val="32"/>
          <w:u w:val="none"/>
          <w:shd w:val="clear" w:fill="FFFFFF"/>
        </w:rPr>
        <w:t>五、</w:t>
      </w:r>
      <w:r>
        <w:rPr>
          <w:rFonts w:hint="eastAsia" w:ascii="黑体" w:hAnsi="宋体" w:eastAsia="黑体" w:cs="黑体"/>
          <w:b/>
          <w:bCs/>
          <w:i w:val="0"/>
          <w:iCs w:val="0"/>
          <w:caps w:val="0"/>
          <w:color w:val="000000"/>
          <w:spacing w:val="0"/>
          <w:sz w:val="32"/>
          <w:szCs w:val="32"/>
          <w:u w:val="none"/>
          <w:shd w:val="clear" w:fill="FFFFFF"/>
        </w:rPr>
        <w:t>一</w:t>
      </w:r>
      <w:bookmarkEnd w:id="52"/>
      <w:r>
        <w:rPr>
          <w:rFonts w:hint="eastAsia" w:ascii="黑体" w:hAnsi="宋体" w:eastAsia="黑体" w:cs="黑体"/>
          <w:b w:val="0"/>
          <w:bCs w:val="0"/>
          <w:i w:val="0"/>
          <w:iCs w:val="0"/>
          <w:caps w:val="0"/>
          <w:color w:val="000000"/>
          <w:spacing w:val="0"/>
          <w:sz w:val="32"/>
          <w:szCs w:val="32"/>
          <w:shd w:val="clear" w:fill="FFFFFF"/>
        </w:rPr>
        <w:t>般公共预算财政拨款支出决算情况说明</w:t>
      </w:r>
      <w:bookmarkEnd w:id="53"/>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4" w:name="_Toc15377210"/>
      <w:r>
        <w:rPr>
          <w:rFonts w:hint="eastAsia" w:ascii="仿宋" w:hAnsi="仿宋" w:eastAsia="仿宋" w:cs="仿宋"/>
          <w:b/>
          <w:bCs/>
          <w:i w:val="0"/>
          <w:iCs w:val="0"/>
          <w:caps w:val="0"/>
          <w:color w:val="000000"/>
          <w:spacing w:val="0"/>
          <w:sz w:val="32"/>
          <w:szCs w:val="32"/>
          <w:u w:val="none"/>
          <w:shd w:val="clear" w:fill="FFFFFF"/>
        </w:rPr>
        <w:t>（一）一般公共预算财政拨款支出决算总体情况</w:t>
      </w:r>
      <w:bookmarkEnd w:id="54"/>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一般公共预算财政拨款支出1674.41万元，占本年支出合计的99.99%。与2017年相比，一般公共预算财政拨款增加72.9万元，增长4.55%。主要变动原因是主要变动原因是2018年人员职级职务并行调资、人员公务交通补贴调整及发放新增职工无房职工购房补贴等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iCs w:val="0"/>
          <w:caps w:val="0"/>
          <w:color w:val="000000"/>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shd w:val="clear" w:fill="FFFFFF"/>
        </w:rPr>
        <w:drawing>
          <wp:inline distT="0" distB="0" distL="114300" distR="114300">
            <wp:extent cx="5467350" cy="3533775"/>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467350" cy="3533775"/>
                    </a:xfrm>
                    <a:prstGeom prst="rect">
                      <a:avLst/>
                    </a:prstGeom>
                    <a:noFill/>
                    <a:ln w="9525">
                      <a:noFill/>
                    </a:ln>
                  </pic:spPr>
                </pic:pic>
              </a:graphicData>
            </a:graphic>
          </wp:inline>
        </w:drawing>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72"/>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fill="FFFFFF"/>
        </w:rPr>
        <w:t>（二）一般公共预算财政拨款支出决算结构情况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2018年一般公共预算财政拨款支出1674.41万元，主要用于以下方面</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b/>
          <w:bCs/>
          <w:i w:val="0"/>
          <w:iCs w:val="0"/>
          <w:caps w:val="0"/>
          <w:color w:val="000000"/>
          <w:spacing w:val="0"/>
          <w:sz w:val="32"/>
          <w:szCs w:val="32"/>
          <w:highlight w:val="none"/>
          <w:shd w:val="clear" w:fill="FFFFFF"/>
        </w:rPr>
        <w:t>教育支出</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b/>
          <w:bCs/>
          <w:i w:val="0"/>
          <w:iCs w:val="0"/>
          <w:caps w:val="0"/>
          <w:color w:val="000000"/>
          <w:spacing w:val="0"/>
          <w:sz w:val="32"/>
          <w:szCs w:val="32"/>
          <w:highlight w:val="none"/>
          <w:shd w:val="clear" w:fill="FFFFFF"/>
          <w:lang w:val="en-US" w:eastAsia="zh-CN"/>
        </w:rPr>
        <w:t>类</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71.79万元，占4.29%；</w:t>
      </w:r>
      <w:r>
        <w:rPr>
          <w:rFonts w:hint="eastAsia" w:ascii="仿宋" w:hAnsi="仿宋" w:eastAsia="仿宋" w:cs="仿宋"/>
          <w:b/>
          <w:bCs/>
          <w:i w:val="0"/>
          <w:iCs w:val="0"/>
          <w:caps w:val="0"/>
          <w:color w:val="000000"/>
          <w:spacing w:val="0"/>
          <w:sz w:val="32"/>
          <w:szCs w:val="32"/>
          <w:highlight w:val="none"/>
          <w:shd w:val="clear" w:fill="FFFFFF"/>
        </w:rPr>
        <w:t>社会保障和就业支出</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b/>
          <w:bCs/>
          <w:i w:val="0"/>
          <w:iCs w:val="0"/>
          <w:caps w:val="0"/>
          <w:color w:val="000000"/>
          <w:spacing w:val="0"/>
          <w:sz w:val="32"/>
          <w:szCs w:val="32"/>
          <w:highlight w:val="none"/>
          <w:shd w:val="clear" w:fill="FFFFFF"/>
          <w:lang w:val="en-US" w:eastAsia="zh-CN"/>
        </w:rPr>
        <w:t>类</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1077.46万元，占64.35%；</w:t>
      </w:r>
      <w:r>
        <w:rPr>
          <w:rFonts w:hint="eastAsia" w:ascii="仿宋" w:hAnsi="仿宋" w:eastAsia="仿宋" w:cs="仿宋"/>
          <w:b/>
          <w:bCs/>
          <w:i w:val="0"/>
          <w:iCs w:val="0"/>
          <w:caps w:val="0"/>
          <w:color w:val="000000"/>
          <w:spacing w:val="0"/>
          <w:sz w:val="32"/>
          <w:szCs w:val="32"/>
          <w:highlight w:val="none"/>
          <w:shd w:val="clear" w:fill="FFFFFF"/>
        </w:rPr>
        <w:t>医疗卫生与计划生育支出</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b/>
          <w:bCs/>
          <w:i w:val="0"/>
          <w:iCs w:val="0"/>
          <w:caps w:val="0"/>
          <w:color w:val="000000"/>
          <w:spacing w:val="0"/>
          <w:sz w:val="32"/>
          <w:szCs w:val="32"/>
          <w:highlight w:val="none"/>
          <w:shd w:val="clear" w:fill="FFFFFF"/>
          <w:lang w:val="en-US" w:eastAsia="zh-CN"/>
        </w:rPr>
        <w:t>类</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380.81万元，占22.74%；</w:t>
      </w:r>
      <w:r>
        <w:rPr>
          <w:rFonts w:hint="eastAsia" w:ascii="仿宋" w:hAnsi="仿宋" w:eastAsia="仿宋" w:cs="仿宋"/>
          <w:b/>
          <w:bCs/>
          <w:i w:val="0"/>
          <w:iCs w:val="0"/>
          <w:caps w:val="0"/>
          <w:color w:val="000000"/>
          <w:spacing w:val="0"/>
          <w:sz w:val="32"/>
          <w:szCs w:val="32"/>
          <w:highlight w:val="none"/>
          <w:shd w:val="clear" w:fill="FFFFFF"/>
        </w:rPr>
        <w:t>住房保障支出</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b/>
          <w:bCs/>
          <w:i w:val="0"/>
          <w:iCs w:val="0"/>
          <w:caps w:val="0"/>
          <w:color w:val="000000"/>
          <w:spacing w:val="0"/>
          <w:sz w:val="32"/>
          <w:szCs w:val="32"/>
          <w:highlight w:val="none"/>
          <w:shd w:val="clear" w:fill="FFFFFF"/>
          <w:lang w:val="en-US" w:eastAsia="zh-CN"/>
        </w:rPr>
        <w:t>类</w:t>
      </w:r>
      <w:r>
        <w:rPr>
          <w:rFonts w:hint="eastAsia" w:ascii="仿宋" w:hAnsi="仿宋" w:eastAsia="仿宋" w:cs="仿宋"/>
          <w:b/>
          <w:bCs/>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144.35万元，占8.62%。</w:t>
      </w:r>
      <w:r>
        <w:rPr>
          <w:rFonts w:hint="default" w:ascii="Times New Roman" w:hAnsi="Times New Roman" w:cs="Times New Roman"/>
          <w:i w:val="0"/>
          <w:iCs w:val="0"/>
          <w:caps w:val="0"/>
          <w:color w:val="000000"/>
          <w:spacing w:val="0"/>
          <w:sz w:val="21"/>
          <w:szCs w:val="21"/>
          <w:shd w:val="clear" w:fill="FFFFFF"/>
        </w:rPr>
        <w:drawing>
          <wp:inline distT="0" distB="0" distL="114300" distR="114300">
            <wp:extent cx="4848225" cy="23622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848225" cy="23622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iCs w:val="0"/>
          <w:caps w:val="0"/>
          <w:color w:val="000000"/>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fill="FFFFFF"/>
        </w:rPr>
        <w:t>（三）一般公共预算财政拨款支出决算具体情况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bookmarkStart w:id="55" w:name="_Toc15378460"/>
      <w:r>
        <w:rPr>
          <w:rFonts w:hint="eastAsia" w:ascii="仿宋" w:hAnsi="仿宋" w:eastAsia="仿宋" w:cs="仿宋"/>
          <w:b/>
          <w:bCs/>
          <w:i w:val="0"/>
          <w:iCs w:val="0"/>
          <w:caps w:val="0"/>
          <w:color w:val="000000"/>
          <w:spacing w:val="0"/>
          <w:sz w:val="32"/>
          <w:szCs w:val="32"/>
          <w:u w:val="none"/>
          <w:shd w:val="clear" w:fill="FFFFFF"/>
        </w:rPr>
        <w:t>2018</w:t>
      </w:r>
      <w:bookmarkEnd w:id="55"/>
      <w:r>
        <w:rPr>
          <w:rFonts w:hint="eastAsia" w:ascii="仿宋" w:hAnsi="仿宋" w:eastAsia="仿宋" w:cs="仿宋"/>
          <w:b/>
          <w:bCs/>
          <w:i w:val="0"/>
          <w:iCs w:val="0"/>
          <w:caps w:val="0"/>
          <w:color w:val="000000"/>
          <w:spacing w:val="0"/>
          <w:sz w:val="32"/>
          <w:szCs w:val="32"/>
          <w:shd w:val="clear" w:fill="FFFFFF"/>
        </w:rPr>
        <w:t>年一般公共预算支出决算数为1674.41万元</w:t>
      </w:r>
      <w:r>
        <w:rPr>
          <w:rFonts w:hint="eastAsia" w:ascii="仿宋" w:hAnsi="仿宋" w:eastAsia="仿宋" w:cs="仿宋"/>
          <w:i w:val="0"/>
          <w:iCs w:val="0"/>
          <w:caps w:val="0"/>
          <w:color w:val="000000"/>
          <w:spacing w:val="0"/>
          <w:sz w:val="32"/>
          <w:szCs w:val="32"/>
          <w:shd w:val="clear" w:fill="FFFFFF"/>
        </w:rPr>
        <w:t>，</w:t>
      </w:r>
      <w:r>
        <w:rPr>
          <w:rStyle w:val="7"/>
          <w:rFonts w:hint="eastAsia" w:ascii="仿宋" w:hAnsi="仿宋" w:eastAsia="仿宋" w:cs="仿宋"/>
          <w:b/>
          <w:bCs/>
          <w:i w:val="0"/>
          <w:iCs w:val="0"/>
          <w:caps w:val="0"/>
          <w:color w:val="000000"/>
          <w:spacing w:val="0"/>
          <w:sz w:val="32"/>
          <w:szCs w:val="32"/>
          <w:shd w:val="clear" w:fill="FFFFFF"/>
        </w:rPr>
        <w:t>完成预算98.87%。其中：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1.教育</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（类）进修及培训（款）培训支出（项）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支出决算为71.79万元，完成预算93.23%，决算数小于预算数的原因是厉行节俭，合并了部分培训项目。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2.社会保障和就业</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类）人力资源和社会保障管理事务（款）社会保险经办机构（项）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支出决算为984.07万元，完成预算98.61%，决算数小于预算数的原因是厉行节约，公务接待、公务用车及会议等费用节省支出。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3.社会保障和就业</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类）行政事业单位离退休（款）未归口管理的行政单位离退休（项）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支出决算为17.87万元，完成预算100%，决算数等于预算数。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4.社会保障和就业</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（类）行政事业单位离退休（款）机关事业单位基本养老保险缴费</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支出决算为67.03万元，完成预算100%，决算数等于预算数。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5.社会保障和就业</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（类）行政事业单位离退休（款）机关事业单位职业年金缴费</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支出决算为8.49万元，完成预算100%，决算数等于预算数。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6.医疗卫生与计划生育</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（类）行政事业单位医疗（款）行政单位医疗（项）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支出决算为43.39万元，完成预算100%，决算数等于预算数。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7.医疗卫生与计划生育</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（类）行政事业单位医疗（款）公务员医疗补助（项）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支出决算为9.38万元，完成预算100%，决算数等于预算数。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8.住房保障支出（类）住房改革</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（款）住房公积金（项）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支出决算为57.85万元，完成预算100%，决算数等于预算数。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Style w:val="7"/>
          <w:rFonts w:hint="eastAsia" w:ascii="仿宋" w:hAnsi="仿宋" w:eastAsia="仿宋" w:cs="仿宋"/>
          <w:b/>
          <w:bCs/>
          <w:i w:val="0"/>
          <w:iCs w:val="0"/>
          <w:caps w:val="0"/>
          <w:color w:val="000000"/>
          <w:spacing w:val="0"/>
          <w:sz w:val="32"/>
          <w:szCs w:val="32"/>
          <w:shd w:val="clear" w:fill="FFFFFF"/>
        </w:rPr>
        <w:t>9.住房保障支出（类）住房改革</w:t>
      </w:r>
      <w:r>
        <w:rPr>
          <w:rStyle w:val="7"/>
          <w:rFonts w:hint="eastAsia" w:ascii="仿宋" w:hAnsi="仿宋" w:eastAsia="仿宋" w:cs="仿宋"/>
          <w:b/>
          <w:bCs/>
          <w:i w:val="0"/>
          <w:iCs w:val="0"/>
          <w:caps w:val="0"/>
          <w:color w:val="000000"/>
          <w:spacing w:val="0"/>
          <w:sz w:val="32"/>
          <w:szCs w:val="32"/>
          <w:highlight w:val="none"/>
          <w:shd w:val="clear" w:fill="FFFFFF"/>
        </w:rPr>
        <w:t>支出</w:t>
      </w:r>
      <w:r>
        <w:rPr>
          <w:rStyle w:val="7"/>
          <w:rFonts w:hint="eastAsia" w:ascii="仿宋" w:hAnsi="仿宋" w:eastAsia="仿宋" w:cs="仿宋"/>
          <w:b/>
          <w:bCs/>
          <w:i w:val="0"/>
          <w:iCs w:val="0"/>
          <w:caps w:val="0"/>
          <w:color w:val="000000"/>
          <w:spacing w:val="0"/>
          <w:sz w:val="32"/>
          <w:szCs w:val="32"/>
          <w:shd w:val="clear" w:fill="FFFFFF"/>
        </w:rPr>
        <w:t>（款）购房补贴（项）</w:t>
      </w:r>
      <w:r>
        <w:rPr>
          <w:rStyle w:val="7"/>
          <w:rFonts w:hint="eastAsia" w:ascii="仿宋" w:hAnsi="仿宋" w:eastAsia="仿宋" w:cs="仿宋"/>
          <w:b/>
          <w:bCs/>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支出决算为86.50万元，完成预算100%，决算数等于预算数。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6" w:name="_Toc15377214"/>
      <w:bookmarkStart w:id="57" w:name="_Toc5877_WPSOffice_Level2"/>
      <w:r>
        <w:rPr>
          <w:rFonts w:hint="eastAsia" w:ascii="黑体" w:hAnsi="宋体" w:eastAsia="黑体" w:cs="黑体"/>
          <w:i w:val="0"/>
          <w:iCs w:val="0"/>
          <w:caps w:val="0"/>
          <w:color w:val="000000"/>
          <w:spacing w:val="0"/>
          <w:sz w:val="32"/>
          <w:szCs w:val="32"/>
          <w:u w:val="none"/>
          <w:shd w:val="clear" w:fill="FFFFFF"/>
        </w:rPr>
        <w:t>六</w:t>
      </w:r>
      <w:r>
        <w:rPr>
          <w:rFonts w:hint="eastAsia" w:ascii="黑体" w:hAnsi="宋体" w:eastAsia="黑体" w:cs="黑体"/>
          <w:b/>
          <w:bCs/>
          <w:i w:val="0"/>
          <w:iCs w:val="0"/>
          <w:caps w:val="0"/>
          <w:color w:val="000000"/>
          <w:spacing w:val="0"/>
          <w:sz w:val="32"/>
          <w:szCs w:val="32"/>
          <w:u w:val="none"/>
          <w:shd w:val="clear" w:fill="FFFFFF"/>
        </w:rPr>
        <w:t>、</w:t>
      </w:r>
      <w:bookmarkEnd w:id="56"/>
      <w:r>
        <w:rPr>
          <w:rFonts w:hint="eastAsia" w:ascii="黑体" w:hAnsi="宋体" w:eastAsia="黑体" w:cs="黑体"/>
          <w:b/>
          <w:bCs/>
          <w:i w:val="0"/>
          <w:iCs w:val="0"/>
          <w:caps w:val="0"/>
          <w:color w:val="000000"/>
          <w:spacing w:val="0"/>
          <w:sz w:val="32"/>
          <w:szCs w:val="32"/>
          <w:shd w:val="clear" w:fill="FFFFFF"/>
        </w:rPr>
        <w:t>一</w:t>
      </w:r>
      <w:r>
        <w:rPr>
          <w:rFonts w:hint="eastAsia" w:ascii="黑体" w:hAnsi="宋体" w:eastAsia="黑体" w:cs="黑体"/>
          <w:b w:val="0"/>
          <w:bCs w:val="0"/>
          <w:i w:val="0"/>
          <w:iCs w:val="0"/>
          <w:caps w:val="0"/>
          <w:color w:val="000000"/>
          <w:spacing w:val="0"/>
          <w:sz w:val="32"/>
          <w:szCs w:val="32"/>
          <w:shd w:val="clear" w:fill="FFFFFF"/>
        </w:rPr>
        <w:t>般公共预算财政拨款基本支出决算情况说明 </w:t>
      </w:r>
      <w:bookmarkEnd w:id="5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2018年一般公共预算财政拨款基本支出912.98万元，其中：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人员经费783.68万元，主要包括：基本工资、津贴补贴、奖金、机关事业单位基本养老保险缴费、职业年金缴费、职工基本医疗保险缴费、公务员医疗补助缴费、住房公积金、其他工资福利支出、奖励金、其他对个人和家庭的补助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公用经费129.30万元，主要包括：办公费、印刷费、水费、电费、邮电费、差旅费、会议费、培训费、劳务费、工会经费、福利费、其他交通费、其他商品和服务支出等。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58" w:name="_Toc24030_WPSOffice_Level2"/>
      <w:bookmarkStart w:id="59" w:name="_Toc30006_WPSOffice_Level2"/>
      <w:r>
        <w:rPr>
          <w:rFonts w:hint="eastAsia" w:ascii="黑体" w:hAnsi="宋体" w:eastAsia="黑体" w:cs="黑体"/>
          <w:i w:val="0"/>
          <w:iCs w:val="0"/>
          <w:caps w:val="0"/>
          <w:color w:val="000000"/>
          <w:spacing w:val="0"/>
          <w:sz w:val="32"/>
          <w:szCs w:val="32"/>
          <w:u w:val="none"/>
          <w:shd w:val="clear" w:fill="FFFFFF"/>
        </w:rPr>
        <w:t>七、</w:t>
      </w:r>
      <w:bookmarkEnd w:id="58"/>
      <w:r>
        <w:rPr>
          <w:rFonts w:hint="eastAsia" w:ascii="黑体" w:hAnsi="宋体" w:eastAsia="黑体" w:cs="黑体"/>
          <w:b/>
          <w:bCs/>
          <w:i w:val="0"/>
          <w:iCs w:val="0"/>
          <w:caps w:val="0"/>
          <w:color w:val="000000"/>
          <w:spacing w:val="0"/>
          <w:sz w:val="32"/>
          <w:szCs w:val="32"/>
          <w:shd w:val="clear" w:fill="FFFFFF"/>
        </w:rPr>
        <w:t>“</w:t>
      </w:r>
      <w:r>
        <w:rPr>
          <w:rFonts w:hint="eastAsia" w:ascii="黑体" w:hAnsi="宋体" w:eastAsia="黑体" w:cs="黑体"/>
          <w:b w:val="0"/>
          <w:bCs w:val="0"/>
          <w:i w:val="0"/>
          <w:iCs w:val="0"/>
          <w:caps w:val="0"/>
          <w:color w:val="000000"/>
          <w:spacing w:val="0"/>
          <w:sz w:val="32"/>
          <w:szCs w:val="32"/>
          <w:shd w:val="clear" w:fill="FFFFFF"/>
        </w:rPr>
        <w:t>三公”经费财政拨款支出决算情况说明</w:t>
      </w:r>
      <w:bookmarkEnd w:id="59"/>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9"/>
        <w:jc w:val="both"/>
        <w:rPr>
          <w:rFonts w:hint="default" w:ascii="Times New Roman" w:hAnsi="Times New Roman" w:cs="Times New Roman"/>
          <w:i w:val="0"/>
          <w:iCs w:val="0"/>
          <w:caps w:val="0"/>
          <w:color w:val="000000"/>
          <w:spacing w:val="0"/>
          <w:sz w:val="21"/>
          <w:szCs w:val="21"/>
        </w:rPr>
      </w:pPr>
      <w:bookmarkStart w:id="60" w:name="_Toc15377216"/>
      <w:r>
        <w:rPr>
          <w:rFonts w:hint="eastAsia" w:ascii="仿宋" w:hAnsi="仿宋" w:eastAsia="仿宋" w:cs="仿宋"/>
          <w:b/>
          <w:bCs/>
          <w:i w:val="0"/>
          <w:iCs w:val="0"/>
          <w:caps w:val="0"/>
          <w:color w:val="000000"/>
          <w:spacing w:val="0"/>
          <w:sz w:val="32"/>
          <w:szCs w:val="32"/>
          <w:u w:val="none"/>
          <w:shd w:val="clear" w:fill="FFFFFF"/>
        </w:rPr>
        <w:t>（一）“三公”经费财政拨款支出决算总体情况说明</w:t>
      </w:r>
      <w:bookmarkEnd w:id="6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2018年“三公”经费财政拨款支出决算为4.03万元，完成预算49.15%，决算数小于预算数主要原因是贯彻执行中央和省委省政府有关“三公”经费规定，厉行节约。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9"/>
        <w:jc w:val="both"/>
        <w:rPr>
          <w:rFonts w:hint="default" w:ascii="Times New Roman" w:hAnsi="Times New Roman" w:cs="Times New Roman"/>
          <w:i w:val="0"/>
          <w:iCs w:val="0"/>
          <w:caps w:val="0"/>
          <w:color w:val="000000"/>
          <w:spacing w:val="0"/>
          <w:sz w:val="21"/>
          <w:szCs w:val="21"/>
        </w:rPr>
      </w:pPr>
      <w:bookmarkStart w:id="61" w:name="_Toc15377217"/>
      <w:r>
        <w:rPr>
          <w:rFonts w:hint="eastAsia" w:ascii="仿宋" w:hAnsi="仿宋" w:eastAsia="仿宋" w:cs="仿宋"/>
          <w:b/>
          <w:bCs/>
          <w:i w:val="0"/>
          <w:iCs w:val="0"/>
          <w:caps w:val="0"/>
          <w:color w:val="000000"/>
          <w:spacing w:val="0"/>
          <w:sz w:val="32"/>
          <w:szCs w:val="32"/>
          <w:u w:val="none"/>
          <w:shd w:val="clear" w:fill="FFFFFF"/>
        </w:rPr>
        <w:t>（二）“三公”经费财政拨款支出决算具体情况说明</w:t>
      </w:r>
      <w:bookmarkEnd w:id="61"/>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2018年“三公”经费财政拨款支出决算中，因公出国（境）费支出决算0万元；公务用车购置及运行维护费支出决算3.21万元，占79.65%；公务接待费支出决算0.82万元，占20.35%。具体情况如下：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18"/>
          <w:szCs w:val="18"/>
          <w:shd w:val="clear" w:fill="FFFFFF"/>
        </w:rPr>
        <w:drawing>
          <wp:inline distT="0" distB="0" distL="114300" distR="114300">
            <wp:extent cx="5105400" cy="311467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105400" cy="31146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fill="FFFFFF"/>
        </w:rPr>
        <w:t>1.因公出国（境）经费支出</w:t>
      </w:r>
      <w:r>
        <w:rPr>
          <w:rFonts w:hint="eastAsia" w:ascii="仿宋" w:hAnsi="仿宋" w:eastAsia="仿宋" w:cs="仿宋"/>
          <w:i w:val="0"/>
          <w:iCs w:val="0"/>
          <w:caps w:val="0"/>
          <w:color w:val="000000"/>
          <w:spacing w:val="0"/>
          <w:sz w:val="32"/>
          <w:szCs w:val="32"/>
          <w:shd w:val="clear" w:fill="FFFFFF"/>
        </w:rPr>
        <w:t>0万元</w:t>
      </w:r>
      <w:r>
        <w:rPr>
          <w:rStyle w:val="7"/>
          <w:rFonts w:hint="eastAsia" w:ascii="仿宋" w:hAnsi="仿宋" w:eastAsia="仿宋" w:cs="仿宋"/>
          <w:b/>
          <w:bCs/>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2018年无因公出国（境）经费。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fill="FFFFFF"/>
        </w:rPr>
        <w:t>2.公务用车购置及运行维护费支出</w:t>
      </w:r>
      <w:r>
        <w:rPr>
          <w:rFonts w:hint="eastAsia" w:ascii="仿宋" w:hAnsi="仿宋" w:eastAsia="仿宋" w:cs="仿宋"/>
          <w:i w:val="0"/>
          <w:iCs w:val="0"/>
          <w:caps w:val="0"/>
          <w:color w:val="000000"/>
          <w:spacing w:val="0"/>
          <w:sz w:val="32"/>
          <w:szCs w:val="32"/>
          <w:shd w:val="clear" w:fill="FFFFFF"/>
        </w:rPr>
        <w:t>3.21万元</w:t>
      </w:r>
      <w:r>
        <w:rPr>
          <w:rFonts w:hint="eastAsia" w:ascii="仿宋" w:hAnsi="仿宋" w:eastAsia="仿宋" w:cs="仿宋"/>
          <w:i w:val="0"/>
          <w:iCs w:val="0"/>
          <w:caps w:val="0"/>
          <w:color w:val="000000"/>
          <w:spacing w:val="0"/>
          <w:sz w:val="32"/>
          <w:szCs w:val="32"/>
          <w:shd w:val="clear" w:fill="FFFFFF"/>
          <w:lang w:eastAsia="zh-CN"/>
        </w:rPr>
        <w:t>，</w:t>
      </w:r>
      <w:r>
        <w:rPr>
          <w:rStyle w:val="7"/>
          <w:rFonts w:hint="eastAsia" w:ascii="仿宋" w:hAnsi="仿宋" w:eastAsia="仿宋" w:cs="仿宋"/>
          <w:b/>
          <w:bCs/>
          <w:i w:val="0"/>
          <w:iCs w:val="0"/>
          <w:caps w:val="0"/>
          <w:color w:val="000000"/>
          <w:spacing w:val="0"/>
          <w:sz w:val="32"/>
          <w:szCs w:val="32"/>
          <w:shd w:val="clear" w:fill="FFFFFF"/>
        </w:rPr>
        <w:t>完成预算61.73%。</w:t>
      </w:r>
      <w:r>
        <w:rPr>
          <w:rFonts w:hint="eastAsia" w:ascii="仿宋" w:hAnsi="仿宋" w:eastAsia="仿宋" w:cs="仿宋"/>
          <w:i w:val="0"/>
          <w:iCs w:val="0"/>
          <w:caps w:val="0"/>
          <w:color w:val="000000"/>
          <w:spacing w:val="0"/>
          <w:sz w:val="32"/>
          <w:szCs w:val="32"/>
          <w:shd w:val="clear" w:fill="FFFFFF"/>
        </w:rPr>
        <w:t>公务用车购置及运行维护费支出决算比2017年减少0.7万元，下降17.9%。主要原因是严格按照“八项规定” 厉行节约和公车改革规定，加强公车管理。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其中：</w:t>
      </w:r>
      <w:r>
        <w:rPr>
          <w:rFonts w:hint="eastAsia" w:ascii="仿宋" w:hAnsi="仿宋" w:eastAsia="仿宋" w:cs="仿宋"/>
          <w:b/>
          <w:bCs/>
          <w:i w:val="0"/>
          <w:iCs w:val="0"/>
          <w:caps w:val="0"/>
          <w:color w:val="000000"/>
          <w:spacing w:val="0"/>
          <w:sz w:val="32"/>
          <w:szCs w:val="32"/>
          <w:shd w:val="clear" w:fill="FFFFFF"/>
        </w:rPr>
        <w:t>公务用车购置支出</w:t>
      </w:r>
      <w:r>
        <w:rPr>
          <w:rFonts w:hint="eastAsia" w:ascii="仿宋" w:hAnsi="仿宋" w:eastAsia="仿宋" w:cs="仿宋"/>
          <w:i w:val="0"/>
          <w:iCs w:val="0"/>
          <w:caps w:val="0"/>
          <w:color w:val="000000"/>
          <w:spacing w:val="0"/>
          <w:sz w:val="32"/>
          <w:szCs w:val="32"/>
          <w:shd w:val="clear" w:fill="FFFFFF"/>
        </w:rPr>
        <w:t>0万元。截至2018年12月底，单位共有公务用车1辆，其中：轿车1辆。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fill="FFFFFF"/>
        </w:rPr>
        <w:t>公务用车运行维护费支出</w:t>
      </w:r>
      <w:r>
        <w:rPr>
          <w:rFonts w:hint="eastAsia" w:ascii="仿宋" w:hAnsi="仿宋" w:eastAsia="仿宋" w:cs="仿宋"/>
          <w:i w:val="0"/>
          <w:iCs w:val="0"/>
          <w:caps w:val="0"/>
          <w:color w:val="000000"/>
          <w:spacing w:val="0"/>
          <w:sz w:val="32"/>
          <w:szCs w:val="32"/>
          <w:shd w:val="clear" w:fill="FFFFFF"/>
        </w:rPr>
        <w:t>3.21万元。主要用于全省医保经办机构业务监督、管理、指导和调研等所需的公务用车燃料费、维修费、过路过桥费、保险费等支出。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fill="FFFFFF"/>
        </w:rPr>
        <w:t>3.公务接待费支出</w:t>
      </w:r>
      <w:r>
        <w:rPr>
          <w:rFonts w:hint="eastAsia" w:ascii="仿宋" w:hAnsi="仿宋" w:eastAsia="仿宋" w:cs="仿宋"/>
          <w:i w:val="0"/>
          <w:iCs w:val="0"/>
          <w:caps w:val="0"/>
          <w:color w:val="000000"/>
          <w:spacing w:val="0"/>
          <w:sz w:val="32"/>
          <w:szCs w:val="32"/>
          <w:shd w:val="clear" w:fill="FFFFFF"/>
        </w:rPr>
        <w:t>0.82万元，</w:t>
      </w:r>
      <w:r>
        <w:rPr>
          <w:rStyle w:val="7"/>
          <w:rFonts w:hint="eastAsia" w:ascii="仿宋" w:hAnsi="仿宋" w:eastAsia="仿宋" w:cs="仿宋"/>
          <w:b/>
          <w:bCs/>
          <w:i w:val="0"/>
          <w:iCs w:val="0"/>
          <w:caps w:val="0"/>
          <w:color w:val="000000"/>
          <w:spacing w:val="0"/>
          <w:sz w:val="32"/>
          <w:szCs w:val="32"/>
          <w:shd w:val="clear" w:fill="FFFFFF"/>
        </w:rPr>
        <w:t>完成预算27.33%。</w:t>
      </w:r>
      <w:r>
        <w:rPr>
          <w:rFonts w:hint="eastAsia" w:ascii="仿宋" w:hAnsi="仿宋" w:eastAsia="仿宋" w:cs="仿宋"/>
          <w:i w:val="0"/>
          <w:iCs w:val="0"/>
          <w:caps w:val="0"/>
          <w:color w:val="000000"/>
          <w:spacing w:val="0"/>
          <w:sz w:val="32"/>
          <w:szCs w:val="32"/>
          <w:shd w:val="clear" w:fill="FFFFFF"/>
        </w:rPr>
        <w:t>公务接待费支出决算比2017年减少0.1万元，下降10.87%。主要原因是按照中央和省委省政府有关公务接待的规定，厉行节约。其中：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fill="FFFFFF"/>
        </w:rPr>
        <w:t>国内公务接待支出</w:t>
      </w:r>
      <w:r>
        <w:rPr>
          <w:rFonts w:hint="eastAsia" w:ascii="仿宋" w:hAnsi="仿宋" w:eastAsia="仿宋" w:cs="仿宋"/>
          <w:i w:val="0"/>
          <w:iCs w:val="0"/>
          <w:caps w:val="0"/>
          <w:color w:val="000000"/>
          <w:spacing w:val="0"/>
          <w:sz w:val="32"/>
          <w:szCs w:val="32"/>
          <w:shd w:val="clear" w:fill="FFFFFF"/>
        </w:rPr>
        <w:t>0.82万元，主要用于执行公务、开展业务活动开支的用餐费。国内公务接待9批次，58人次（不包括陪同人员），共计支出0.82万元，具体内容包括：接待上级机关来我省指导、调研工作等支出0.52万元；接待兄弟省市来我省考察交流学习等支出0.27万元；省内各市（州）医保局参与异地就医联网测试工作等支出0.03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fill="FFFFFF"/>
        </w:rPr>
        <w:t>外事接待支出</w:t>
      </w:r>
      <w:r>
        <w:rPr>
          <w:rFonts w:hint="eastAsia" w:ascii="仿宋" w:hAnsi="仿宋" w:eastAsia="仿宋" w:cs="仿宋"/>
          <w:i w:val="0"/>
          <w:iCs w:val="0"/>
          <w:caps w:val="0"/>
          <w:color w:val="000000"/>
          <w:spacing w:val="0"/>
          <w:sz w:val="32"/>
          <w:szCs w:val="32"/>
          <w:shd w:val="clear" w:fill="FFFFFF"/>
        </w:rPr>
        <w:t>0万元。 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62" w:name="_Toc19064_WPSOffice_Level2"/>
      <w:bookmarkStart w:id="63" w:name="_Toc30176_WPSOffice_Level2"/>
      <w:r>
        <w:rPr>
          <w:rFonts w:hint="eastAsia" w:ascii="黑体" w:hAnsi="宋体" w:eastAsia="黑体" w:cs="黑体"/>
          <w:i w:val="0"/>
          <w:iCs w:val="0"/>
          <w:caps w:val="0"/>
          <w:color w:val="000000"/>
          <w:spacing w:val="0"/>
          <w:sz w:val="32"/>
          <w:szCs w:val="32"/>
          <w:u w:val="none"/>
          <w:shd w:val="clear" w:fill="FFFFFF"/>
        </w:rPr>
        <w:t>八、</w:t>
      </w:r>
      <w:bookmarkEnd w:id="62"/>
      <w:r>
        <w:rPr>
          <w:rFonts w:hint="eastAsia" w:ascii="黑体" w:hAnsi="宋体" w:eastAsia="黑体" w:cs="黑体"/>
          <w:b w:val="0"/>
          <w:bCs w:val="0"/>
          <w:i w:val="0"/>
          <w:iCs w:val="0"/>
          <w:caps w:val="0"/>
          <w:color w:val="000000"/>
          <w:spacing w:val="0"/>
          <w:sz w:val="32"/>
          <w:szCs w:val="32"/>
          <w:shd w:val="clear" w:fill="FFFFFF"/>
        </w:rPr>
        <w:t>政府性基金预算支出决算情况说明</w:t>
      </w:r>
      <w:bookmarkEnd w:id="63"/>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2018年政府性基金预算拨款支出0万元。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bookmarkStart w:id="64" w:name="_Toc15377219"/>
      <w:bookmarkStart w:id="65" w:name="_Toc30928_WPSOffice_Level2"/>
      <w:r>
        <w:rPr>
          <w:rFonts w:hint="eastAsia" w:ascii="黑体" w:hAnsi="宋体" w:eastAsia="黑体" w:cs="黑体"/>
          <w:b w:val="0"/>
          <w:bCs w:val="0"/>
          <w:i w:val="0"/>
          <w:iCs w:val="0"/>
          <w:caps w:val="0"/>
          <w:color w:val="000000"/>
          <w:spacing w:val="0"/>
          <w:sz w:val="32"/>
          <w:szCs w:val="32"/>
          <w:u w:val="none"/>
          <w:shd w:val="clear" w:fill="FFFFFF"/>
        </w:rPr>
        <w:t>九、国有资本经营预算支出决算情况说明</w:t>
      </w:r>
      <w:bookmarkEnd w:id="64"/>
      <w:bookmarkEnd w:id="65"/>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2018年国有资本经营预算拨款支出0万元。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1429" w:right="0" w:hanging="720"/>
        <w:jc w:val="both"/>
        <w:rPr>
          <w:rFonts w:hint="default" w:ascii="Times New Roman" w:hAnsi="Times New Roman" w:cs="Times New Roman"/>
          <w:i w:val="0"/>
          <w:iCs w:val="0"/>
          <w:caps w:val="0"/>
          <w:color w:val="000000"/>
          <w:spacing w:val="0"/>
          <w:sz w:val="21"/>
          <w:szCs w:val="21"/>
        </w:rPr>
      </w:pPr>
      <w:bookmarkStart w:id="66" w:name="_Toc21009_WPSOffice_Level2"/>
      <w:bookmarkStart w:id="67" w:name="_Toc7083_WPSOffice_Level2"/>
      <w:r>
        <w:rPr>
          <w:rFonts w:hint="eastAsia" w:ascii="黑体" w:hAnsi="宋体" w:eastAsia="黑体" w:cs="黑体"/>
          <w:b w:val="0"/>
          <w:bCs w:val="0"/>
          <w:i w:val="0"/>
          <w:iCs w:val="0"/>
          <w:caps w:val="0"/>
          <w:color w:val="000000"/>
          <w:spacing w:val="0"/>
          <w:sz w:val="32"/>
          <w:szCs w:val="32"/>
          <w:u w:val="none"/>
          <w:shd w:val="clear" w:fill="FFFFFF"/>
        </w:rPr>
        <w:t>十、预算绩效情况说明</w:t>
      </w:r>
      <w:bookmarkEnd w:id="66"/>
      <w:bookmarkEnd w:id="6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cs="Times New Roman"/>
          <w:i w:val="0"/>
          <w:iCs w:val="0"/>
          <w:caps w:val="0"/>
          <w:color w:val="000000"/>
          <w:spacing w:val="0"/>
          <w:sz w:val="21"/>
          <w:szCs w:val="21"/>
        </w:rPr>
      </w:pPr>
      <w:r>
        <w:rPr>
          <w:rFonts w:ascii="楷体" w:hAnsi="楷体" w:eastAsia="楷体" w:cs="楷体"/>
          <w:b/>
          <w:bCs/>
          <w:i w:val="0"/>
          <w:iCs w:val="0"/>
          <w:caps w:val="0"/>
          <w:color w:val="000000"/>
          <w:spacing w:val="0"/>
          <w:sz w:val="32"/>
          <w:szCs w:val="32"/>
          <w:shd w:val="clear" w:fill="FFFFFF"/>
        </w:rPr>
        <w:t>（一）</w:t>
      </w:r>
      <w:r>
        <w:rPr>
          <w:rFonts w:hint="eastAsia" w:ascii="仿宋" w:hAnsi="仿宋" w:eastAsia="仿宋" w:cs="仿宋"/>
          <w:b/>
          <w:bCs/>
          <w:i w:val="0"/>
          <w:iCs w:val="0"/>
          <w:caps w:val="0"/>
          <w:color w:val="000000"/>
          <w:spacing w:val="0"/>
          <w:sz w:val="32"/>
          <w:szCs w:val="32"/>
          <w:shd w:val="clear" w:fill="FFFFFF"/>
        </w:rPr>
        <w:t>预算绩效管理工作开展情况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根据预算绩效管理要求，本部门在年初预算编制阶段，组织对2018年部门预算项目开展了预算事前绩效评估，对项目编制了绩效目标，预算执行过程中，开展项目绩效监控，年终执行完毕后，对项目开展了绩效目标完成情况梳理填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本部门按要求对2018年部门整体支出开展绩效自评，从评价情况来看我局严格按照省财政厅和省医疗保障局相关要求和规定，严格控制“三公</w:t>
      </w:r>
      <w:r>
        <w:rPr>
          <w:rFonts w:hint="eastAsia" w:ascii="仿宋" w:hAnsi="仿宋" w:eastAsia="仿宋" w:cs="仿宋"/>
          <w:i w:val="0"/>
          <w:iCs w:val="0"/>
          <w:caps w:val="0"/>
          <w:color w:val="000000"/>
          <w:spacing w:val="0"/>
          <w:sz w:val="32"/>
          <w:szCs w:val="32"/>
          <w:highlight w:val="none"/>
          <w:shd w:val="clear" w:fill="FFFFFF"/>
        </w:rPr>
        <w:t>”</w:t>
      </w:r>
      <w:r>
        <w:rPr>
          <w:rFonts w:hint="eastAsia" w:ascii="仿宋" w:hAnsi="仿宋" w:eastAsia="仿宋" w:cs="仿宋"/>
          <w:i w:val="0"/>
          <w:iCs w:val="0"/>
          <w:caps w:val="0"/>
          <w:color w:val="000000"/>
          <w:spacing w:val="0"/>
          <w:sz w:val="32"/>
          <w:szCs w:val="32"/>
          <w:shd w:val="clear" w:fill="FFFFFF"/>
        </w:rPr>
        <w:t>经费，严格执行厉行节约相关规定，有效控制行政成本，所有政府采购项目均严格按照相关规定执行，项目经费按项目预算进行支付</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保障了我局履行各项职能开支的需要。各项指标较好达到了相关要求。本部门还自行组织了项目绩效评价，从评价情况来看，在提升全省医疗保险经办管理服务水平，推进异地就医结算工作稳步实施，狠抓基金安全平稳运行，努力推进医保待遇惠民政策顺利实施，各项工作均取得较好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cs="Times New Roman"/>
          <w:i w:val="0"/>
          <w:iCs w:val="0"/>
          <w:caps w:val="0"/>
          <w:color w:val="000000"/>
          <w:spacing w:val="0"/>
          <w:sz w:val="21"/>
          <w:szCs w:val="21"/>
        </w:rPr>
      </w:pPr>
      <w:r>
        <w:rPr>
          <w:rFonts w:hint="eastAsia" w:ascii="楷体" w:hAnsi="楷体" w:eastAsia="楷体" w:cs="楷体"/>
          <w:b/>
          <w:bCs/>
          <w:i w:val="0"/>
          <w:iCs w:val="0"/>
          <w:caps w:val="0"/>
          <w:color w:val="000000"/>
          <w:spacing w:val="0"/>
          <w:sz w:val="32"/>
          <w:szCs w:val="32"/>
          <w:shd w:val="clear" w:fill="FFFFFF"/>
        </w:rPr>
        <w:t>（二）</w:t>
      </w:r>
      <w:r>
        <w:rPr>
          <w:rFonts w:hint="eastAsia" w:ascii="仿宋" w:hAnsi="仿宋" w:eastAsia="仿宋" w:cs="仿宋"/>
          <w:b/>
          <w:bCs/>
          <w:i w:val="0"/>
          <w:iCs w:val="0"/>
          <w:caps w:val="0"/>
          <w:color w:val="000000"/>
          <w:spacing w:val="0"/>
          <w:sz w:val="32"/>
          <w:szCs w:val="32"/>
          <w:shd w:val="clear" w:fill="FFFFFF"/>
        </w:rPr>
        <w:t>部门开展绩效评价结果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我局按要求对2018年部门整体支出绩效评价情况开展自评，《四川省医疗保险管理局2018年部门整体支出绩效评价报告》见附件。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both"/>
        <w:rPr>
          <w:rFonts w:hint="default" w:ascii="Times New Roman" w:hAnsi="Times New Roman" w:cs="Times New Roman"/>
          <w:i w:val="0"/>
          <w:iCs w:val="0"/>
          <w:caps w:val="0"/>
          <w:color w:val="000000"/>
          <w:spacing w:val="0"/>
          <w:sz w:val="21"/>
          <w:szCs w:val="21"/>
        </w:rPr>
      </w:pPr>
      <w:bookmarkStart w:id="68" w:name="_Toc15377221"/>
      <w:bookmarkStart w:id="69" w:name="_Toc16579_WPSOffice_Level2"/>
      <w:r>
        <w:rPr>
          <w:rFonts w:hint="eastAsia" w:ascii="黑体" w:hAnsi="宋体" w:eastAsia="黑体" w:cs="黑体"/>
          <w:i w:val="0"/>
          <w:iCs w:val="0"/>
          <w:caps w:val="0"/>
          <w:color w:val="000000"/>
          <w:spacing w:val="0"/>
          <w:sz w:val="32"/>
          <w:szCs w:val="32"/>
          <w:u w:val="none"/>
          <w:shd w:val="clear" w:fill="FFFFFF"/>
        </w:rPr>
        <w:t>十</w:t>
      </w:r>
      <w:bookmarkEnd w:id="68"/>
      <w:r>
        <w:rPr>
          <w:rFonts w:hint="eastAsia" w:ascii="黑体" w:hAnsi="宋体" w:eastAsia="黑体" w:cs="黑体"/>
          <w:b/>
          <w:bCs/>
          <w:i w:val="0"/>
          <w:iCs w:val="0"/>
          <w:caps w:val="0"/>
          <w:color w:val="000000"/>
          <w:spacing w:val="0"/>
          <w:sz w:val="32"/>
          <w:szCs w:val="32"/>
          <w:shd w:val="clear" w:fill="FFFFFF"/>
        </w:rPr>
        <w:t>一、</w:t>
      </w:r>
      <w:r>
        <w:rPr>
          <w:rFonts w:hint="eastAsia" w:ascii="黑体" w:hAnsi="宋体" w:eastAsia="黑体" w:cs="黑体"/>
          <w:b w:val="0"/>
          <w:bCs w:val="0"/>
          <w:i w:val="0"/>
          <w:iCs w:val="0"/>
          <w:caps w:val="0"/>
          <w:color w:val="000000"/>
          <w:spacing w:val="0"/>
          <w:sz w:val="32"/>
          <w:szCs w:val="32"/>
          <w:shd w:val="clear" w:fill="FFFFFF"/>
        </w:rPr>
        <w:t>其他重要事项的情况说明</w:t>
      </w:r>
      <w:bookmarkEnd w:id="69"/>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cs="Times New Roman"/>
          <w:i w:val="0"/>
          <w:iCs w:val="0"/>
          <w:caps w:val="0"/>
          <w:color w:val="000000"/>
          <w:spacing w:val="0"/>
          <w:sz w:val="21"/>
          <w:szCs w:val="21"/>
        </w:rPr>
      </w:pPr>
      <w:bookmarkStart w:id="70" w:name="_Toc15377222"/>
      <w:r>
        <w:rPr>
          <w:rFonts w:hint="eastAsia" w:ascii="仿宋" w:hAnsi="仿宋" w:eastAsia="仿宋" w:cs="仿宋"/>
          <w:b/>
          <w:bCs/>
          <w:i w:val="0"/>
          <w:iCs w:val="0"/>
          <w:caps w:val="0"/>
          <w:color w:val="000000"/>
          <w:spacing w:val="0"/>
          <w:sz w:val="32"/>
          <w:szCs w:val="32"/>
          <w:u w:val="none"/>
          <w:shd w:val="clear" w:fill="FFFFFF"/>
        </w:rPr>
        <w:t>（一）机关运行经费支出情况</w:t>
      </w:r>
      <w:bookmarkEnd w:id="7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省医疗保险管理局机关运行经费支出129.30万元，比2017年增加2.18万元，增长1.71%。主要原因是一是异地就医业务增加，联系电话增多；二是单位业务增多，人员增加，办公场所也随之增加，导致办公房屋的水电费增多；三是部分人员职级职务的调整导致公务交通补贴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default" w:ascii="Times New Roman" w:hAnsi="Times New Roman" w:cs="Times New Roman"/>
          <w:i w:val="0"/>
          <w:iCs w:val="0"/>
          <w:caps w:val="0"/>
          <w:color w:val="000000"/>
          <w:spacing w:val="0"/>
          <w:sz w:val="21"/>
          <w:szCs w:val="21"/>
        </w:rPr>
      </w:pPr>
      <w:bookmarkStart w:id="71" w:name="_Toc15377223"/>
      <w:r>
        <w:rPr>
          <w:rFonts w:hint="eastAsia" w:ascii="仿宋" w:hAnsi="仿宋" w:eastAsia="仿宋" w:cs="仿宋"/>
          <w:b/>
          <w:bCs/>
          <w:i w:val="0"/>
          <w:iCs w:val="0"/>
          <w:caps w:val="0"/>
          <w:color w:val="000000"/>
          <w:spacing w:val="0"/>
          <w:sz w:val="32"/>
          <w:szCs w:val="32"/>
          <w:u w:val="none"/>
          <w:shd w:val="clear" w:fill="FFFFFF"/>
        </w:rPr>
        <w:t>（二）政府采购支出情况</w:t>
      </w:r>
      <w:bookmarkEnd w:id="71"/>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2018年，省医疗保险管理局政府采购支出总额2.31万元，其中：政府采购服务支出2.31万元。主要用于公务用车加油、保险、维修。无授予中小企业合同。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default" w:ascii="Times New Roman" w:hAnsi="Times New Roman" w:cs="Times New Roman"/>
          <w:i w:val="0"/>
          <w:iCs w:val="0"/>
          <w:caps w:val="0"/>
          <w:color w:val="000000"/>
          <w:spacing w:val="0"/>
          <w:sz w:val="21"/>
          <w:szCs w:val="21"/>
        </w:rPr>
      </w:pPr>
      <w:bookmarkStart w:id="72" w:name="_Toc15377224"/>
      <w:r>
        <w:rPr>
          <w:rFonts w:hint="eastAsia" w:ascii="仿宋" w:hAnsi="仿宋" w:eastAsia="仿宋" w:cs="仿宋"/>
          <w:b/>
          <w:bCs/>
          <w:i w:val="0"/>
          <w:iCs w:val="0"/>
          <w:caps w:val="0"/>
          <w:color w:val="000000"/>
          <w:spacing w:val="0"/>
          <w:sz w:val="32"/>
          <w:szCs w:val="32"/>
          <w:u w:val="none"/>
          <w:shd w:val="clear" w:fill="FFFFFF"/>
        </w:rPr>
        <w:t>（三）国有资产占有使用情况</w:t>
      </w:r>
      <w:bookmarkEnd w:id="72"/>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截至2018年12月31日，省医疗保险管理局共有车辆1辆，其中：一般公务用车1辆。</w:t>
      </w:r>
    </w:p>
    <w:p>
      <w:pPr>
        <w:pStyle w:val="2"/>
        <w:keepNext/>
        <w:keepLines/>
        <w:spacing w:before="340" w:beforeAutospacing="0" w:after="330" w:afterAutospacing="0" w:line="578" w:lineRule="auto"/>
        <w:jc w:val="center"/>
        <w:outlineLvl w:val="0"/>
        <w:rPr>
          <w:rFonts w:hint="default" w:ascii="黑体" w:hAnsi="黑体" w:eastAsia="黑体" w:cs="Times New Roman"/>
          <w:b w:val="0"/>
          <w:sz w:val="44"/>
          <w:szCs w:val="44"/>
          <w:lang w:bidi="ar-SA"/>
        </w:rPr>
      </w:pPr>
      <w:bookmarkStart w:id="73" w:name="_Toc15396613"/>
      <w:bookmarkStart w:id="74" w:name="_Toc31_WPSOffice_Level1"/>
      <w:r>
        <w:rPr>
          <w:rFonts w:hint="eastAsia" w:ascii="黑体" w:hAnsi="黑体" w:eastAsia="黑体" w:cs="Times New Roman"/>
          <w:b w:val="0"/>
          <w:sz w:val="44"/>
          <w:szCs w:val="44"/>
          <w:lang w:bidi="ar-SA"/>
        </w:rPr>
        <w:t>第三部分</w:t>
      </w:r>
      <w:r>
        <w:rPr>
          <w:rFonts w:hint="eastAsia" w:ascii="黑体" w:hAnsi="黑体" w:eastAsia="黑体" w:cs="Times New Roman"/>
          <w:b w:val="0"/>
          <w:sz w:val="44"/>
          <w:szCs w:val="44"/>
          <w:lang w:val="en-US" w:eastAsia="zh-CN" w:bidi="ar-SA"/>
        </w:rPr>
        <w:t xml:space="preserve"> </w:t>
      </w:r>
      <w:r>
        <w:rPr>
          <w:rFonts w:hint="eastAsia" w:ascii="黑体" w:hAnsi="黑体" w:eastAsia="黑体" w:cs="Times New Roman"/>
          <w:b w:val="0"/>
          <w:sz w:val="44"/>
          <w:szCs w:val="44"/>
          <w:lang w:bidi="ar-SA"/>
        </w:rPr>
        <w:t>名</w:t>
      </w:r>
      <w:bookmarkEnd w:id="73"/>
      <w:r>
        <w:rPr>
          <w:rFonts w:hint="eastAsia" w:ascii="黑体" w:hAnsi="黑体" w:eastAsia="黑体" w:cs="Times New Roman"/>
          <w:b w:val="0"/>
          <w:sz w:val="44"/>
          <w:szCs w:val="44"/>
          <w:lang w:bidi="ar-SA"/>
        </w:rPr>
        <w:t>词解释</w:t>
      </w:r>
      <w:bookmarkEnd w:id="74"/>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1.财政拨款收入：指单位从同级财政部门取得的财政预算资金。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2.事业收入：指事业单位开展专业业务活动及辅助活动取得的收入。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3.经营收入：指事业单位在专业业务活动及其辅助活动之外开展非独立核算经营活动取得的收入。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4.其他收入：指单位取得的除上述收入以外的各项收入。主要是利息收入等。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6.年初结转和结余：指以前年度尚未完成、结转到本年按有关规定继续使用的资金。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7.结余分配：指事业单位按照事业单位会计制度的规定从非财政补助结余中分配的事业基金和职工福利基金等。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8.年末结转和结余：指单位按有关规定结转到下年或以后年度继续使用的资金。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9.教育支出（类）进修及培训（款）培训支出（项）：指单位安排的用于培训的支出。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10.社会保障和就业支出（类）人力资源和社会保障管理事务（款）社会保险经办机构（项）：指社会保险经办机构开展业务工作的支出。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11.社会保障和就业支出（类）行政事业单位离退休（款）未归口管理的行政单位离退休（项）：指未实行归口管理的机关事业单位离退休人员的支出。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12.社会保障和就业支出（类）行政事业单位离退休（款）机关事业单位基本养老保险缴费支出（项）：指机关事业单位实施养老保险制度由单位缴纳的基本养老保险费支出。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13.社会保障和就业支出（类）行政事业单位离退休（款）机关事业单位职业年金缴费支出（项）：指机关事业单位实施养老保险制度由单位缴纳的职业年金支出。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14.医疗卫生与计划生育支出（类）行政事业单位医疗（款）行政单位医疗（项）：指厅机关及下属参公事业单位按照国家政策规定用于单位基本医疗保险缴费的支出。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15.医疗卫生与计划生育支出（类）行政事业单位医疗（款）公务员医疗补助（项）：指厅机关及下属参公事业单位按照国家政策规定用于单位公务员医疗缴费支出。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16.住房保障支出（类）住房改革支出（款）住房公积金（项）：指厅机关及厅属预算单位按照国家政策规定用于为职工缴纳的住房公积金的支出。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17.住房保障支出（类）住房改革支出（款）购房补贴（项）：指厅机关及厅属预算单位向符合政策规定的无房职工、住房面积未达到规定标准的职工发放的住房补贴。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18.基本支出：指为保障机构正常运转、完成日常工作任务而发生的人员支出和公用支出。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19.项目支出：指在基本支出之外为完成特定行政任务和事业发展目标所发生的支出。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21.机关运行经费：为保障行政单位（含参照公务员法管理的事业单位）运行用于购买货物和服务的各项资金，包括办公及印刷费、水电费、邮电费、差旅费、会议费、培训费、劳务费、工会经费、福利费、其他交通费、其他商品和服务支出。</w:t>
      </w:r>
    </w:p>
    <w:p>
      <w:pPr>
        <w:pStyle w:val="2"/>
        <w:keepNext/>
        <w:keepLines/>
        <w:spacing w:before="340" w:beforeAutospacing="0" w:after="330" w:afterAutospacing="0" w:line="578" w:lineRule="auto"/>
        <w:jc w:val="center"/>
        <w:outlineLvl w:val="0"/>
        <w:rPr>
          <w:rFonts w:hint="default" w:ascii="黑体" w:hAnsi="黑体" w:eastAsia="黑体" w:cs="Times New Roman"/>
          <w:b w:val="0"/>
          <w:sz w:val="44"/>
          <w:szCs w:val="44"/>
          <w:lang w:bidi="ar-SA"/>
        </w:rPr>
      </w:pPr>
      <w:bookmarkStart w:id="75" w:name="_Toc15396614"/>
      <w:bookmarkStart w:id="76" w:name="_Toc6043_WPSOffice_Level1"/>
      <w:r>
        <w:rPr>
          <w:rFonts w:hint="eastAsia" w:ascii="黑体" w:hAnsi="黑体" w:eastAsia="黑体" w:cs="Times New Roman"/>
          <w:b w:val="0"/>
          <w:sz w:val="44"/>
          <w:szCs w:val="44"/>
          <w:lang w:bidi="ar-SA"/>
        </w:rPr>
        <w:t>第</w:t>
      </w:r>
      <w:bookmarkEnd w:id="75"/>
      <w:r>
        <w:rPr>
          <w:rFonts w:hint="eastAsia" w:ascii="黑体" w:hAnsi="黑体" w:eastAsia="黑体" w:cs="Times New Roman"/>
          <w:b w:val="0"/>
          <w:sz w:val="44"/>
          <w:szCs w:val="44"/>
          <w:lang w:bidi="ar-SA"/>
        </w:rPr>
        <w:t>四部分 附件</w:t>
      </w:r>
      <w:bookmarkEnd w:id="76"/>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77" w:name="_Toc15396615"/>
      <w:r>
        <w:rPr>
          <w:rFonts w:hint="eastAsia" w:ascii="仿宋" w:hAnsi="仿宋" w:eastAsia="仿宋" w:cs="仿宋"/>
          <w:b/>
          <w:bCs/>
          <w:i w:val="0"/>
          <w:iCs w:val="0"/>
          <w:caps w:val="0"/>
          <w:color w:val="000000"/>
          <w:spacing w:val="0"/>
          <w:sz w:val="32"/>
          <w:szCs w:val="32"/>
          <w:u w:val="none"/>
          <w:shd w:val="clear" w:fill="FFFFFF"/>
        </w:rPr>
        <w:t>附件</w:t>
      </w:r>
      <w:bookmarkEnd w:id="7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iCs w:val="0"/>
          <w:caps w:val="0"/>
          <w:color w:val="000000"/>
          <w:spacing w:val="0"/>
          <w:sz w:val="36"/>
          <w:szCs w:val="36"/>
        </w:rPr>
      </w:pPr>
      <w:bookmarkStart w:id="78" w:name="_Toc13931_WPSOffice_Level2"/>
      <w:bookmarkStart w:id="79" w:name="_Toc20910_WPSOffice_Level2"/>
      <w:r>
        <w:rPr>
          <w:rFonts w:hint="eastAsia" w:ascii="方正小标宋简体" w:hAnsi="方正小标宋简体" w:eastAsia="方正小标宋简体" w:cs="方正小标宋简体"/>
          <w:i w:val="0"/>
          <w:iCs w:val="0"/>
          <w:caps w:val="0"/>
          <w:color w:val="000000"/>
          <w:spacing w:val="0"/>
          <w:sz w:val="36"/>
          <w:szCs w:val="36"/>
          <w:u w:val="none"/>
          <w:shd w:val="clear" w:fill="FFFFFF"/>
        </w:rPr>
        <w:t>四川省医疗保险管理局</w:t>
      </w:r>
      <w:bookmarkEnd w:id="78"/>
      <w:bookmarkEnd w:id="79"/>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iCs w:val="0"/>
          <w:caps w:val="0"/>
          <w:color w:val="000000"/>
          <w:spacing w:val="0"/>
          <w:sz w:val="36"/>
          <w:szCs w:val="36"/>
        </w:rPr>
      </w:pPr>
      <w:bookmarkStart w:id="80" w:name="_Toc10462_WPSOffice_Level2"/>
      <w:bookmarkStart w:id="81" w:name="_Toc15573_WPSOffice_Level2"/>
      <w:r>
        <w:rPr>
          <w:rFonts w:hint="eastAsia" w:ascii="方正小标宋简体" w:hAnsi="方正小标宋简体" w:eastAsia="方正小标宋简体" w:cs="方正小标宋简体"/>
          <w:i w:val="0"/>
          <w:iCs w:val="0"/>
          <w:caps w:val="0"/>
          <w:color w:val="000000"/>
          <w:spacing w:val="0"/>
          <w:sz w:val="36"/>
          <w:szCs w:val="36"/>
          <w:u w:val="none"/>
          <w:shd w:val="clear" w:fill="FFFFFF"/>
        </w:rPr>
        <w:t>2018</w:t>
      </w:r>
      <w:bookmarkEnd w:id="80"/>
      <w:r>
        <w:rPr>
          <w:rFonts w:hint="eastAsia" w:ascii="方正小标宋简体" w:hAnsi="方正小标宋简体" w:eastAsia="方正小标宋简体" w:cs="方正小标宋简体"/>
          <w:i w:val="0"/>
          <w:iCs w:val="0"/>
          <w:caps w:val="0"/>
          <w:color w:val="000000"/>
          <w:spacing w:val="0"/>
          <w:sz w:val="36"/>
          <w:szCs w:val="36"/>
          <w:shd w:val="clear" w:fill="FFFFFF"/>
        </w:rPr>
        <w:t>年部门整体支出绩效评价报告</w:t>
      </w:r>
      <w:bookmarkEnd w:id="81"/>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bookmarkStart w:id="82" w:name="_Toc655_WPSOffice_Level2"/>
      <w:bookmarkStart w:id="83" w:name="_Toc28903_WPSOffice_Level2"/>
      <w:r>
        <w:rPr>
          <w:rFonts w:hint="eastAsia" w:ascii="黑体" w:hAnsi="宋体" w:eastAsia="黑体" w:cs="黑体"/>
          <w:i w:val="0"/>
          <w:iCs w:val="0"/>
          <w:caps w:val="0"/>
          <w:color w:val="000000"/>
          <w:spacing w:val="0"/>
          <w:sz w:val="32"/>
          <w:szCs w:val="32"/>
          <w:u w:val="none"/>
          <w:shd w:val="clear" w:fill="FFFFFF"/>
        </w:rPr>
        <w:t>一、部门（单位）概况</w:t>
      </w:r>
      <w:bookmarkEnd w:id="82"/>
      <w:bookmarkEnd w:id="83"/>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（一）机构组成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川省医疗保险管理局是四川省医疗保障局下属的参照公务员法管理的事业单位，内设9室1中心，即：局办公室、基金管理室、异地就医结算管理中心、综合业务室、城乡统筹权益室、医疗服务室、医疗审核室、医疗监管室、信息管理室、系统建设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（二）机构职能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川省医疗保险管理局是四川省医疗保障局下属的参照公务员法管理的事业单位，主要负责省本级机关事业单位基本医疗保险、公务员医疗补助、补充医疗保险业务经办工作；负责全省医疗保险异地就医即时结算省级平台建设和异地就医结算工作；履行对全省各市州医疗保险经办业务工作的监督、管理、指导和服务职责；参与医疗保险有关政策的研究和制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（三）人员概况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省医疗保险管理局编制人数50人，</w:t>
      </w:r>
      <w:r>
        <w:rPr>
          <w:rFonts w:hint="eastAsia" w:ascii="仿宋" w:hAnsi="仿宋" w:eastAsia="仿宋" w:cs="仿宋"/>
          <w:i w:val="0"/>
          <w:iCs w:val="0"/>
          <w:caps w:val="0"/>
          <w:color w:val="000000"/>
          <w:spacing w:val="0"/>
          <w:sz w:val="32"/>
          <w:szCs w:val="32"/>
          <w:highlight w:val="none"/>
          <w:shd w:val="clear" w:fill="FFFFFF"/>
          <w:lang w:val="en-US" w:eastAsia="zh-CN"/>
        </w:rPr>
        <w:t>截至</w:t>
      </w:r>
      <w:r>
        <w:rPr>
          <w:rFonts w:hint="eastAsia" w:ascii="仿宋" w:hAnsi="仿宋" w:eastAsia="仿宋" w:cs="仿宋"/>
          <w:i w:val="0"/>
          <w:iCs w:val="0"/>
          <w:caps w:val="0"/>
          <w:color w:val="000000"/>
          <w:spacing w:val="0"/>
          <w:sz w:val="32"/>
          <w:szCs w:val="32"/>
          <w:shd w:val="clear" w:fill="FFFFFF"/>
        </w:rPr>
        <w:t>2018年底，我局实有职工65人，其中：在编职工43人，退休职工7人，借聘用人员15人。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bookmarkStart w:id="84" w:name="_Toc29004_WPSOffice_Level2"/>
      <w:bookmarkStart w:id="85" w:name="_Toc18037_WPSOffice_Level2"/>
      <w:r>
        <w:rPr>
          <w:rFonts w:hint="eastAsia" w:ascii="黑体" w:hAnsi="宋体" w:eastAsia="黑体" w:cs="黑体"/>
          <w:i w:val="0"/>
          <w:iCs w:val="0"/>
          <w:caps w:val="0"/>
          <w:color w:val="000000"/>
          <w:spacing w:val="0"/>
          <w:sz w:val="32"/>
          <w:szCs w:val="32"/>
          <w:u w:val="none"/>
          <w:shd w:val="clear" w:fill="FFFFFF"/>
        </w:rPr>
        <w:t>二、部门财政资金收支情况</w:t>
      </w:r>
      <w:bookmarkEnd w:id="84"/>
      <w:bookmarkEnd w:id="85"/>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（一）部门财政资金收入情况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2018年，省医疗保险管理局财政拨款收入总额为1674.41万元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较2017年财政拨款收入总额1601.51万元增加72.9万元。其中：基本收入912.98万元，占总收入的54.53%；专项收入761.43万元，占总收入的45.47%。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（二）部门财政资金支出情况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2018年，省医疗保险管理局财政拨款支出总额为1674.41万元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较2017年决算支出总额1601.51万元增加72.9万元。2018年基本支出为912.98万元，占总支出的54.53%，其中：工资福利支出765.71万元，占基本支出的83.87%；日常公用支出129.30万元，占基本支出的14.16%；对家庭和个人补助支出17.97万元，占基本支出1.97%。2018年专项支出为761.43万元，占总支出的45.47%。省医疗保险管理局财政拨款支出主要用于单位人员工资、日常运转等基本支出以及为完成特定事业发展目标而安排的年度项目支出，主要包括：差旅费、物业管理费、公务接待费、公务用车运行维护费、委托业务费、租赁费、维修维护费、省本级医疗保险业务经办工作经费、异地就医结算工作经费、设备购置费、印刷费等，从而保障机关正常运行，确保国有资产安全、办公设备正常运转，保障各项业务顺利开展，使参保人员得到更好</w:t>
      </w:r>
      <w:r>
        <w:rPr>
          <w:rFonts w:hint="eastAsia" w:ascii="仿宋" w:hAnsi="仿宋" w:eastAsia="仿宋" w:cs="仿宋"/>
          <w:i w:val="0"/>
          <w:iCs w:val="0"/>
          <w:caps w:val="0"/>
          <w:color w:val="000000"/>
          <w:spacing w:val="0"/>
          <w:sz w:val="32"/>
          <w:szCs w:val="32"/>
          <w:highlight w:val="none"/>
          <w:shd w:val="clear" w:fill="FFFFFF"/>
          <w:lang w:val="en-US" w:eastAsia="zh-CN"/>
        </w:rPr>
        <w:t>的</w:t>
      </w:r>
      <w:r>
        <w:rPr>
          <w:rFonts w:hint="eastAsia" w:ascii="仿宋" w:hAnsi="仿宋" w:eastAsia="仿宋" w:cs="仿宋"/>
          <w:i w:val="0"/>
          <w:iCs w:val="0"/>
          <w:caps w:val="0"/>
          <w:color w:val="000000"/>
          <w:spacing w:val="0"/>
          <w:sz w:val="32"/>
          <w:szCs w:val="32"/>
          <w:shd w:val="clear" w:fill="FFFFFF"/>
        </w:rPr>
        <w:t>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按支出功能分类主要用于以下方面：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1．教育支出71.79万元。主要用于：全省医保基金财务和统计报表、异地就医联网结算工作、业务档案管理及全省基金运行分析等业务培训。通过培训，不断提高全省和省本级医保业务经办和管理服务能力。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社会保障和就业支出1077.46万元。主要用于：人员工资、日常运转、退休人员支出等基本支出以及为完成特定事业发展目标而安排的年度项目支出。主要包括：省本级医疗保险业务经办、省本级参保职工医保上账等信息的发送、定点医疗机构和药店的监管、办公用房租赁、医疗保险信息系统建设及运行维护、全省异地就医联网结算工作及全省医疗保险经办机构的业务监督和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3．医疗卫生与计划生育支出</w:t>
      </w:r>
      <w:r>
        <w:rPr>
          <w:rFonts w:hint="eastAsia" w:ascii="仿宋" w:hAnsi="仿宋" w:eastAsia="仿宋" w:cs="仿宋"/>
          <w:i w:val="0"/>
          <w:iCs w:val="0"/>
          <w:caps w:val="0"/>
          <w:color w:val="000000"/>
          <w:spacing w:val="0"/>
          <w:sz w:val="32"/>
          <w:szCs w:val="32"/>
          <w:shd w:val="clear" w:fill="FFFFFF"/>
          <w:lang w:val="en-US" w:eastAsia="zh-CN"/>
        </w:rPr>
        <w:t>52.77</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rPr>
        <w:t>主要用于：按照规定标准为职工缴纳的基本医疗保险费、公务员医疗补助等支出。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80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4．住房保障支出144.35万元。主要用于：按照规定标准为职工缴纳的住房公积金和无房职工的购房补助等支出。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bookmarkStart w:id="86" w:name="_Toc22890_WPSOffice_Level2"/>
      <w:bookmarkStart w:id="87" w:name="_Toc26896_WPSOffice_Level2"/>
      <w:r>
        <w:rPr>
          <w:rFonts w:hint="eastAsia" w:ascii="黑体" w:hAnsi="宋体" w:eastAsia="黑体" w:cs="黑体"/>
          <w:i w:val="0"/>
          <w:iCs w:val="0"/>
          <w:caps w:val="0"/>
          <w:color w:val="000000"/>
          <w:spacing w:val="0"/>
          <w:sz w:val="32"/>
          <w:szCs w:val="32"/>
          <w:u w:val="none"/>
          <w:shd w:val="clear" w:fill="FFFFFF"/>
        </w:rPr>
        <w:t>三、部门整体预算绩效管理情况</w:t>
      </w:r>
      <w:bookmarkEnd w:id="86"/>
      <w:bookmarkEnd w:id="8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（一）部门预算管理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1．预算编制情况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（1）绩效目标制定情况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我局的目标任务是认真贯彻党中央、国务院和省委的决策部署，在省医疗保障局的统一安排下，认真落实部、省医保工作会议精神，以做好统筹城乡经办管理、深化医保支付方式改革、推进医疗服务智能监管和基金运行监控、推进“三化”建设为重点，不断拓展异地就医即时结算工作，努力实现医疗保险经办管理精准化、服务高效便捷化、管理决策科学化、决策依据大数据化、风险监控智能审核信息化、“两定协议”参与协商对等化，促进我省医疗保险事业健康持续发展，为党的十九大召开营造良好氛围。其与法律法规、政策和社会发展要求相符，与部门“三定”方案确定的职责相符，与部门中长期规划的相符，与省委省政府的重点工作相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（2）绩效目标完成情况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我局以十九大精神以及习总书记来川视察重要讲话精神为指引，认真落实国家医疗保障局和省医疗保障局的部署安排，着力提升全省医疗保险经办管理服务水平，推进异地就医结算工作稳步实施，狠抓基金安全平稳运行，努力推进医保待遇惠民政策顺利实施，各项工作均取得较好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一是加强基金管理，规范基金预算。2018年，全省参加基本医疗保险人数达8637.15万，超额完成四川省政府下达目标任务8228万人；城乡居民参保人数6969万，全民医保基本实现。全省城镇职工基本医疗保险基金总收入666.36亿元，居民基本医疗保险基金总收入为536.90亿元。同时，将医疗、生育保险基金预算工作纳入整体工作部署，督促各级医保经办机构认真履行预算编制主体职责，通过加强基金预决算会审和管理，促进了基金财政专户对账、利息收入的分摊、其他收支和会计核算等工作的进一步规范，基金管理质量逐步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二是加强定点医疗机构监管，满足服务需求。2018年，全省共有定点医疗机构15243家，零售药店35903家。全省城镇职工医保住院政策范围内报销比例稳定在81%以上，城镇（乡）居民医保住院政策范围内报销比例达到76%以上，较好地满足参保人员的就医购药服务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三是持续深入医保扶贫，不断完善待遇政策。2018年，医保扶贫工作继续深入推进。一方面，对2017年全省建档立卡贫困人口就医病种和医保基金支付等情况进行分析，并根据分析结果指导各地及时调整完善倾斜政策，实现医保精准扶贫。另一方面，按时对全省建档立卡贫困人口参保情况进行收集、整理、核对，确保贫困人员应参尽参，合理享受医保待遇。还指导各地区准确使用脱贫攻坚六大数据平台，精准掌握全省贫困人口城乡居民基本医疗保险补助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四是狠抓精细管理，加强风险防控工作。2018年，全省建立了市（州）精算报告上报制度，提高了全省医保经办机构运行分析和精算水平；组织开展经办风险管理全省交叉检查评估，实地检查与书面检查双管齐下，实现了全省医保经办机构检查评估全覆盖；规范事（案）件和问题等要情汇总、分析和上报管理，加强了风险防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五是学习讨论大调研，高效推进党务工作。2018年，坚持学用结合，以形式多样、内容丰富的活动促进党务工作取得实效。经过开展全省经办机构系统建设情况调度工作，进一步加强对经办机构“标准推广应用”和“服务便捷化”工作落实情况的调度，全面了解和掌握全省相关工作进展和工作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六是扩展异地就医结算种类，提高公共服务效率。2018年，我省22个统筹</w:t>
      </w:r>
      <w:r>
        <w:rPr>
          <w:rFonts w:hint="eastAsia" w:ascii="仿宋" w:hAnsi="仿宋" w:eastAsia="仿宋" w:cs="仿宋"/>
          <w:i w:val="0"/>
          <w:iCs w:val="0"/>
          <w:caps w:val="0"/>
          <w:color w:val="000000"/>
          <w:spacing w:val="0"/>
          <w:sz w:val="32"/>
          <w:szCs w:val="32"/>
          <w:highlight w:val="none"/>
          <w:shd w:val="clear" w:fill="FFFFFF"/>
        </w:rPr>
        <w:t>区</w:t>
      </w:r>
      <w:r>
        <w:rPr>
          <w:rFonts w:hint="eastAsia" w:ascii="仿宋" w:hAnsi="仿宋" w:eastAsia="仿宋" w:cs="仿宋"/>
          <w:i w:val="0"/>
          <w:iCs w:val="0"/>
          <w:caps w:val="0"/>
          <w:color w:val="000000"/>
          <w:spacing w:val="0"/>
          <w:sz w:val="32"/>
          <w:szCs w:val="32"/>
          <w:shd w:val="clear" w:fill="FFFFFF"/>
        </w:rPr>
        <w:t>个人账户实现了在省内异地普通门诊和药店就诊、购药等业务直接结算。与此同时，根据统一部署在全省一体化政务服务平台开展公共服务，实现了让群众“最多跑一次”的服务宗旨。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七是落实惠民政策，抗癌药品及时执行。2018年，按照国家医疗保障局《关于将17种抗癌药纳入国家基本医疗保险、工伤保险和生育保险药品目录乙类范围的通知》要求，完成了国家谈判抗癌药品在编码库中的医保支付标准调整，确保了抗癌药品11月1日在全省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八是规范付费方式，统一诊疗项目编码。我省22个统筹区（含省本级）医保经办机构均已实现不少于100个按病种付费结算管理工作，统一全省诊疗项目编码，提高异地就医诊疗项目编码传输准确性，减少异地就医结算报销差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九是聚力打击欺诈骗保，严守基金安全红线。2018年，我省22个统筹</w:t>
      </w:r>
      <w:r>
        <w:rPr>
          <w:rFonts w:hint="eastAsia" w:ascii="仿宋" w:hAnsi="仿宋" w:eastAsia="仿宋" w:cs="仿宋"/>
          <w:i w:val="0"/>
          <w:iCs w:val="0"/>
          <w:caps w:val="0"/>
          <w:color w:val="000000"/>
          <w:spacing w:val="0"/>
          <w:sz w:val="32"/>
          <w:szCs w:val="32"/>
          <w:highlight w:val="none"/>
          <w:shd w:val="clear" w:fill="FFFFFF"/>
        </w:rPr>
        <w:t>区</w:t>
      </w:r>
      <w:r>
        <w:rPr>
          <w:rFonts w:hint="eastAsia" w:ascii="仿宋" w:hAnsi="仿宋" w:eastAsia="仿宋" w:cs="仿宋"/>
          <w:i w:val="0"/>
          <w:iCs w:val="0"/>
          <w:caps w:val="0"/>
          <w:color w:val="000000"/>
          <w:spacing w:val="0"/>
          <w:sz w:val="32"/>
          <w:szCs w:val="32"/>
          <w:shd w:val="clear" w:fill="FFFFFF"/>
        </w:rPr>
        <w:t>（含省本级）全部建成医保智能监控审核系统</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lang w:val="en-US" w:eastAsia="zh-CN"/>
        </w:rPr>
        <w:t>截至</w:t>
      </w:r>
      <w:r>
        <w:rPr>
          <w:rFonts w:hint="eastAsia" w:ascii="仿宋" w:hAnsi="仿宋" w:eastAsia="仿宋" w:cs="仿宋"/>
          <w:i w:val="0"/>
          <w:iCs w:val="0"/>
          <w:caps w:val="0"/>
          <w:color w:val="000000"/>
          <w:spacing w:val="0"/>
          <w:sz w:val="32"/>
          <w:szCs w:val="32"/>
          <w:shd w:val="clear" w:fill="FFFFFF"/>
        </w:rPr>
        <w:t>2018年底全省运用智能监控系统查处违规扣款总额达到3.44亿元。异地就医智能监控审核系统共审核医院826家，</w:t>
      </w:r>
      <w:r>
        <w:rPr>
          <w:rFonts w:hint="eastAsia" w:ascii="仿宋" w:hAnsi="仿宋" w:eastAsia="仿宋" w:cs="仿宋"/>
          <w:i w:val="0"/>
          <w:iCs w:val="0"/>
          <w:caps w:val="0"/>
          <w:color w:val="000000"/>
          <w:spacing w:val="0"/>
          <w:sz w:val="32"/>
          <w:szCs w:val="32"/>
          <w:highlight w:val="none"/>
          <w:shd w:val="clear" w:fill="FFFFFF"/>
          <w:lang w:val="en-US" w:eastAsia="zh-CN"/>
        </w:rPr>
        <w:t>查处</w:t>
      </w:r>
      <w:r>
        <w:rPr>
          <w:rFonts w:hint="eastAsia" w:ascii="仿宋" w:hAnsi="仿宋" w:eastAsia="仿宋" w:cs="仿宋"/>
          <w:i w:val="0"/>
          <w:iCs w:val="0"/>
          <w:caps w:val="0"/>
          <w:color w:val="000000"/>
          <w:spacing w:val="0"/>
          <w:sz w:val="32"/>
          <w:szCs w:val="32"/>
          <w:shd w:val="clear" w:fill="FFFFFF"/>
        </w:rPr>
        <w:t>违规医院473家，违规12251人次，违规费用466.64万元。医保智能监控系统的建设，有力地打击了欺诈骗保行为，进一步确保基金安全。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十是集中力量，推进医疗、生育保险费征管移交。按照全省社会保险费征管职责划转工作的要求和“分险种分级分批”移交的原则，我们及时开展政策移交工作。以全省异地就医即时结算省级平台为支撑，建成全省医疗和生育保险征缴数据省级集中交换平台，集中全省医疗和生育保险征缴数据，通过社会保险费信息共享平台“人社端”与省税务局实现“总对总”的集中交接；按要求向省税务局提供参保存量和增量数据，完成了参保数据移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我局定期召集参保单位及定点医疗机构对单位相关业务工作开展情况进行测评，大家的评价很高，大大提升了群众对医疗保险经办工作的满意度。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（3）预算编制的准确性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根据《四川省财政厅关于编制省级部门2018-2020年支出规划和2018年部门预算的通知》（川财预〔2017〕104号）要求和部门预算编制口径汇总编报了本部门预算。基本支出与项目支出边界清晰明确，确保了重点项目优先保障，“三年滚动规划”执行情况较好。一是严格执行收入预算编制口径，做到了应编尽编，保证了收入预算编制的真实、完整。二是严格执行支出预算“人员经费按标准、日常公用按定额、专项经费按项目”的编制口径，并对政府采购支出预算和“三公</w:t>
      </w:r>
      <w:r>
        <w:rPr>
          <w:rFonts w:hint="eastAsia" w:ascii="仿宋" w:hAnsi="仿宋" w:eastAsia="仿宋" w:cs="仿宋"/>
          <w:i w:val="0"/>
          <w:iCs w:val="0"/>
          <w:caps w:val="0"/>
          <w:color w:val="000000"/>
          <w:spacing w:val="0"/>
          <w:sz w:val="32"/>
          <w:szCs w:val="32"/>
          <w:highlight w:val="none"/>
          <w:shd w:val="clear" w:fill="FFFFFF"/>
        </w:rPr>
        <w:t>”</w:t>
      </w:r>
      <w:r>
        <w:rPr>
          <w:rFonts w:hint="eastAsia" w:ascii="仿宋" w:hAnsi="仿宋" w:eastAsia="仿宋" w:cs="仿宋"/>
          <w:i w:val="0"/>
          <w:iCs w:val="0"/>
          <w:caps w:val="0"/>
          <w:color w:val="000000"/>
          <w:spacing w:val="0"/>
          <w:sz w:val="32"/>
          <w:szCs w:val="32"/>
          <w:shd w:val="clear" w:fill="FFFFFF"/>
        </w:rPr>
        <w:t>经费支出预算进行重点关注，保证了支出预算编制准确性和规范性。三是严格执行收支预算编制口径，提高了我局年初预算编制准确度。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    2．预算执行情况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（1）支出控制情况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2018年，我局进一步加强制度建设，严格执行相关财务制度和规定，加强部门预决算管理，严格部门公用经费管理，加大项目支出中办公费、印刷费、水费、电费、物业管理费等非定额公用支出的控制力度，相关费用支出预决算偏差程度小，低于全省平均水平。会计核算和资金管理等工作得到了进一步加强和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（2）预算动态调整情况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基本支出决算数较预算数有所增加，主要原因是2018年我局人员职级职务并行调资、人员公务交通补贴调整及发放新增职工无房职工购房补贴等资金。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项目支出费用较预算数有所减少，主要原因是信息化建设及运行维护费因政府采购问题导致不能在本年度完成支付。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（3）执行进度情况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我局按要求严格执行预算管理，做好部门预算执行工作，根据省财政厅预算执行进度评估要求，对省财政当年安排的项目预算执行情况进行了认真的清理核查，部门预算执行进度在6、9、11月分别达到了相关量化指标要求，较好地按进度执行了当年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    3．完成结果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    (1</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预算完成情况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我局按照省财政厅和省医疗保障局的相关要求和规定，严格控制“三公</w:t>
      </w:r>
      <w:r>
        <w:rPr>
          <w:rFonts w:hint="eastAsia" w:ascii="仿宋" w:hAnsi="仿宋" w:eastAsia="仿宋" w:cs="仿宋"/>
          <w:i w:val="0"/>
          <w:iCs w:val="0"/>
          <w:caps w:val="0"/>
          <w:color w:val="000000"/>
          <w:spacing w:val="0"/>
          <w:sz w:val="32"/>
          <w:szCs w:val="32"/>
          <w:highlight w:val="none"/>
          <w:shd w:val="clear" w:fill="FFFFFF"/>
        </w:rPr>
        <w:t>”</w:t>
      </w:r>
      <w:r>
        <w:rPr>
          <w:rFonts w:hint="eastAsia" w:ascii="仿宋" w:hAnsi="仿宋" w:eastAsia="仿宋" w:cs="仿宋"/>
          <w:i w:val="0"/>
          <w:iCs w:val="0"/>
          <w:caps w:val="0"/>
          <w:color w:val="000000"/>
          <w:spacing w:val="0"/>
          <w:sz w:val="32"/>
          <w:szCs w:val="32"/>
          <w:shd w:val="clear" w:fill="FFFFFF"/>
        </w:rPr>
        <w:t>经费，严格执行厉行节约相关规定，有效控制行政成本，所有政府采购项目均严格按照相关规定执行，项目经费按项目预算进行支付</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在12月底前完成了当年部门预算项目。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违规记录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无违规记录。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（二）专项预算管理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无专项资金分配。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（三）结果应用情况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（1）自评质量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经过认真对照2018年度省级部门整体支出绩效评价各项指标体系，我局各项指标较好达到了相关要求，保证了自评质量，准确率较高。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（2）信息公开情况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部门绩效目标、部门整体自评情况已按相关要求随同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预决算公开。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84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(3</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整改反馈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已按要求完成。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bookmarkStart w:id="88" w:name="_Toc15825_WPSOffice_Level2"/>
      <w:bookmarkStart w:id="89" w:name="_Toc27358_WPSOffice_Level2"/>
      <w:r>
        <w:rPr>
          <w:rFonts w:hint="eastAsia" w:ascii="黑体" w:hAnsi="宋体" w:eastAsia="黑体" w:cs="黑体"/>
          <w:i w:val="0"/>
          <w:iCs w:val="0"/>
          <w:caps w:val="0"/>
          <w:color w:val="000000"/>
          <w:spacing w:val="0"/>
          <w:sz w:val="32"/>
          <w:szCs w:val="32"/>
          <w:u w:val="none"/>
          <w:shd w:val="clear" w:fill="FFFFFF"/>
        </w:rPr>
        <w:t>四、评价结论及建议</w:t>
      </w:r>
      <w:bookmarkEnd w:id="88"/>
      <w:bookmarkEnd w:id="89"/>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（一）评价结论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在预算执行过程中，我局按照省财政厅和省医疗保障局相关要求和规定，严格控制“三公</w:t>
      </w:r>
      <w:r>
        <w:rPr>
          <w:rFonts w:hint="eastAsia" w:ascii="仿宋" w:hAnsi="仿宋" w:eastAsia="仿宋" w:cs="仿宋"/>
          <w:i w:val="0"/>
          <w:iCs w:val="0"/>
          <w:caps w:val="0"/>
          <w:color w:val="000000"/>
          <w:spacing w:val="0"/>
          <w:sz w:val="32"/>
          <w:szCs w:val="32"/>
          <w:highlight w:val="none"/>
          <w:shd w:val="clear" w:fill="FFFFFF"/>
        </w:rPr>
        <w:t>”经</w:t>
      </w:r>
      <w:r>
        <w:rPr>
          <w:rFonts w:hint="eastAsia" w:ascii="仿宋" w:hAnsi="仿宋" w:eastAsia="仿宋" w:cs="仿宋"/>
          <w:i w:val="0"/>
          <w:iCs w:val="0"/>
          <w:caps w:val="0"/>
          <w:color w:val="000000"/>
          <w:spacing w:val="0"/>
          <w:sz w:val="32"/>
          <w:szCs w:val="32"/>
          <w:shd w:val="clear" w:fill="FFFFFF"/>
        </w:rPr>
        <w:t>费，严格执行厉行节约相关规定，有效控制行政成本，所有政府采购项目均严格按照相关规定执行，项目经费按项目预算进行支付</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保障了我局履行各项职能开支的需要。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经过认真对照2018年度省级部门整体支出绩效评价各项指标体系，我局各项指标较好达到了相关要求，自评分为93分。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（二）存在问题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1．在编制部门预算，特别是编制专项项目预算和绩效目标时，不够精细、不够准确。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2．部分专项预算项目资金未能按进度要求及时支付，主要表现在信息化系统建设运行维护费方面。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（三）改进建议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1．进一步加强预算绩效管理意识，提高财政资金的使用效益。在预算编制过程中，树立绩效目标意识，结合本单位的发展规划与目标，总结上一年度预算执行情况，科学、 合理地编制当年预算；在预算执行过程中，有效地制定和实施监督检查制度，保障年初绩效目标得以顺利实现；在预算支出整体评价中，客观、公正、科学地进行事后绩效评价，考察绩效目标的实现程度，总结存在的问题，分析原因，并提出整改建议，不断地提高预算绩效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fill="FFFFFF"/>
        </w:rPr>
        <w:t>2．不断细化预算支出标准，提高预算编制水平。加强预算编制的前瞻性，按照相关政策规定及本部门的发展规划，结合上一年度预算执行情况和本年度预算收支变化因素，科学、合理地编制本年预算，避免项目支出与基本支出划分不准或预算支出与实际执行出现较大偏差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0"/>
        <w:jc w:val="both"/>
        <w:rPr>
          <w:rFonts w:hint="default" w:ascii="Times New Roman" w:hAnsi="Times New Roman" w:cs="Times New Roman"/>
          <w:i w:val="0"/>
          <w:iCs w:val="0"/>
          <w:caps w:val="0"/>
          <w:color w:val="000000"/>
          <w:spacing w:val="0"/>
          <w:sz w:val="21"/>
          <w:szCs w:val="21"/>
        </w:rPr>
      </w:pPr>
      <w:bookmarkStart w:id="90" w:name="_Toc2045_WPSOffice_Level2"/>
      <w:r>
        <w:rPr>
          <w:rFonts w:hint="eastAsia" w:ascii="仿宋" w:hAnsi="仿宋" w:eastAsia="仿宋" w:cs="仿宋"/>
          <w:i w:val="0"/>
          <w:iCs w:val="0"/>
          <w:caps w:val="0"/>
          <w:color w:val="000000"/>
          <w:spacing w:val="0"/>
          <w:sz w:val="32"/>
          <w:szCs w:val="32"/>
          <w:shd w:val="clear" w:fill="FFFFFF"/>
        </w:rPr>
        <w:t>2018年度省级部门整体支出绩效评价指标体系表</w:t>
      </w:r>
      <w:bookmarkEnd w:id="9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168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shd w:val="clear" w:fill="FFFFFF"/>
        </w:rPr>
        <w:drawing>
          <wp:inline distT="0" distB="0" distL="114300" distR="114300">
            <wp:extent cx="5869940" cy="4565650"/>
            <wp:effectExtent l="0" t="0" r="16510" b="635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869940" cy="4565650"/>
                    </a:xfrm>
                    <a:prstGeom prst="rect">
                      <a:avLst/>
                    </a:prstGeom>
                    <a:noFill/>
                    <a:ln w="9525">
                      <a:noFill/>
                    </a:ln>
                  </pic:spPr>
                </pic:pic>
              </a:graphicData>
            </a:graphic>
          </wp:inline>
        </w:drawing>
      </w:r>
    </w:p>
    <w:p>
      <w:pPr>
        <w:pStyle w:val="2"/>
        <w:keepNext/>
        <w:keepLines/>
        <w:spacing w:before="340" w:beforeAutospacing="0" w:after="330" w:afterAutospacing="0" w:line="578" w:lineRule="auto"/>
        <w:jc w:val="center"/>
        <w:outlineLvl w:val="0"/>
        <w:rPr>
          <w:rFonts w:hint="default" w:ascii="黑体" w:hAnsi="黑体" w:eastAsia="黑体" w:cs="Times New Roman"/>
          <w:b w:val="0"/>
          <w:sz w:val="44"/>
          <w:szCs w:val="44"/>
          <w:lang w:bidi="ar-SA"/>
        </w:rPr>
      </w:pPr>
      <w:bookmarkStart w:id="91" w:name="_Toc25308_WPSOffice_Level1"/>
      <w:bookmarkStart w:id="92" w:name="_Toc15923_WPSOffice_Level1"/>
      <w:r>
        <w:rPr>
          <w:rFonts w:hint="eastAsia" w:ascii="黑体" w:hAnsi="黑体" w:eastAsia="黑体" w:cs="Times New Roman"/>
          <w:b w:val="0"/>
          <w:sz w:val="44"/>
          <w:szCs w:val="44"/>
          <w:lang w:bidi="ar-SA"/>
        </w:rPr>
        <w:t>第</w:t>
      </w:r>
      <w:bookmarkEnd w:id="91"/>
      <w:r>
        <w:rPr>
          <w:rFonts w:hint="eastAsia" w:ascii="黑体" w:hAnsi="黑体" w:eastAsia="黑体" w:cs="Times New Roman"/>
          <w:b w:val="0"/>
          <w:sz w:val="44"/>
          <w:szCs w:val="44"/>
          <w:lang w:bidi="ar-SA"/>
        </w:rPr>
        <w:t>五部分 附表</w:t>
      </w:r>
      <w:bookmarkEnd w:id="92"/>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93" w:name="_Toc4805_WPSOffice_Level2"/>
      <w:bookmarkStart w:id="94" w:name="_Toc27357_WPSOffice_Level2"/>
      <w:r>
        <w:rPr>
          <w:rFonts w:hint="eastAsia" w:ascii="仿宋" w:hAnsi="仿宋" w:eastAsia="仿宋" w:cs="仿宋"/>
          <w:b w:val="0"/>
          <w:bCs w:val="0"/>
          <w:i w:val="0"/>
          <w:iCs w:val="0"/>
          <w:caps w:val="0"/>
          <w:color w:val="000000"/>
          <w:spacing w:val="0"/>
          <w:sz w:val="32"/>
          <w:szCs w:val="32"/>
          <w:u w:val="none"/>
          <w:shd w:val="clear" w:fill="FFFFFF"/>
        </w:rPr>
        <w:t>一、收</w:t>
      </w:r>
      <w:bookmarkEnd w:id="93"/>
      <w:r>
        <w:rPr>
          <w:rFonts w:hint="eastAsia" w:ascii="仿宋" w:hAnsi="仿宋" w:eastAsia="仿宋" w:cs="仿宋"/>
          <w:b w:val="0"/>
          <w:bCs w:val="0"/>
          <w:i w:val="0"/>
          <w:iCs w:val="0"/>
          <w:caps w:val="0"/>
          <w:color w:val="000000"/>
          <w:spacing w:val="0"/>
          <w:sz w:val="32"/>
          <w:szCs w:val="32"/>
          <w:shd w:val="clear" w:fill="FFFFFF"/>
        </w:rPr>
        <w:t>入支出决算总表</w:t>
      </w:r>
      <w:bookmarkEnd w:id="94"/>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95" w:name="_Toc15396620"/>
      <w:bookmarkStart w:id="96" w:name="_Toc18295_WPSOffice_Level2"/>
      <w:r>
        <w:rPr>
          <w:rFonts w:hint="eastAsia" w:ascii="仿宋" w:hAnsi="仿宋" w:eastAsia="仿宋" w:cs="仿宋"/>
          <w:b w:val="0"/>
          <w:bCs w:val="0"/>
          <w:i w:val="0"/>
          <w:iCs w:val="0"/>
          <w:caps w:val="0"/>
          <w:color w:val="000000"/>
          <w:spacing w:val="0"/>
          <w:sz w:val="32"/>
          <w:szCs w:val="32"/>
          <w:u w:val="none"/>
          <w:shd w:val="clear" w:fill="FFFFFF"/>
        </w:rPr>
        <w:t>二、收</w:t>
      </w:r>
      <w:bookmarkEnd w:id="95"/>
      <w:r>
        <w:rPr>
          <w:rFonts w:hint="eastAsia" w:ascii="仿宋" w:hAnsi="仿宋" w:eastAsia="仿宋" w:cs="仿宋"/>
          <w:b w:val="0"/>
          <w:bCs w:val="0"/>
          <w:i w:val="0"/>
          <w:iCs w:val="0"/>
          <w:caps w:val="0"/>
          <w:color w:val="000000"/>
          <w:spacing w:val="0"/>
          <w:sz w:val="32"/>
          <w:szCs w:val="32"/>
          <w:shd w:val="clear" w:fill="FFFFFF"/>
        </w:rPr>
        <w:t>入决算表</w:t>
      </w:r>
      <w:bookmarkEnd w:id="96"/>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97" w:name="_Toc15396621"/>
      <w:bookmarkStart w:id="98" w:name="_Toc17960_WPSOffice_Level2"/>
      <w:r>
        <w:rPr>
          <w:rFonts w:hint="eastAsia" w:ascii="仿宋" w:hAnsi="仿宋" w:eastAsia="仿宋" w:cs="仿宋"/>
          <w:b w:val="0"/>
          <w:bCs w:val="0"/>
          <w:i w:val="0"/>
          <w:iCs w:val="0"/>
          <w:caps w:val="0"/>
          <w:color w:val="000000"/>
          <w:spacing w:val="0"/>
          <w:sz w:val="32"/>
          <w:szCs w:val="32"/>
          <w:u w:val="none"/>
          <w:shd w:val="clear" w:fill="FFFFFF"/>
        </w:rPr>
        <w:t>三、</w:t>
      </w:r>
      <w:bookmarkEnd w:id="97"/>
      <w:r>
        <w:rPr>
          <w:rFonts w:hint="eastAsia" w:ascii="仿宋" w:hAnsi="仿宋" w:eastAsia="仿宋" w:cs="仿宋"/>
          <w:b w:val="0"/>
          <w:bCs w:val="0"/>
          <w:i w:val="0"/>
          <w:iCs w:val="0"/>
          <w:caps w:val="0"/>
          <w:color w:val="000000"/>
          <w:spacing w:val="0"/>
          <w:sz w:val="32"/>
          <w:szCs w:val="32"/>
          <w:shd w:val="clear" w:fill="FFFFFF"/>
        </w:rPr>
        <w:t>支出决算表</w:t>
      </w:r>
      <w:bookmarkEnd w:id="98"/>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99" w:name="_Toc4947_WPSOffice_Level2"/>
      <w:bookmarkStart w:id="100" w:name="_Toc24585_WPSOffice_Level2"/>
      <w:r>
        <w:rPr>
          <w:rFonts w:hint="eastAsia" w:ascii="仿宋" w:hAnsi="仿宋" w:eastAsia="仿宋" w:cs="仿宋"/>
          <w:b w:val="0"/>
          <w:bCs w:val="0"/>
          <w:i w:val="0"/>
          <w:iCs w:val="0"/>
          <w:caps w:val="0"/>
          <w:color w:val="000000"/>
          <w:spacing w:val="0"/>
          <w:sz w:val="32"/>
          <w:szCs w:val="32"/>
          <w:u w:val="none"/>
          <w:shd w:val="clear" w:fill="FFFFFF"/>
        </w:rPr>
        <w:t>四、</w:t>
      </w:r>
      <w:bookmarkEnd w:id="99"/>
      <w:r>
        <w:rPr>
          <w:rFonts w:hint="eastAsia" w:ascii="仿宋" w:hAnsi="仿宋" w:eastAsia="仿宋" w:cs="仿宋"/>
          <w:b w:val="0"/>
          <w:bCs w:val="0"/>
          <w:i w:val="0"/>
          <w:iCs w:val="0"/>
          <w:caps w:val="0"/>
          <w:color w:val="000000"/>
          <w:spacing w:val="0"/>
          <w:sz w:val="32"/>
          <w:szCs w:val="32"/>
          <w:shd w:val="clear" w:fill="FFFFFF"/>
        </w:rPr>
        <w:t>财政拨款收入支出决算总表</w:t>
      </w:r>
      <w:bookmarkEnd w:id="100"/>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01" w:name="_Toc15396623"/>
      <w:bookmarkStart w:id="102" w:name="_Toc5687_WPSOffice_Level2"/>
      <w:r>
        <w:rPr>
          <w:rFonts w:hint="eastAsia" w:ascii="仿宋" w:hAnsi="仿宋" w:eastAsia="仿宋" w:cs="仿宋"/>
          <w:b w:val="0"/>
          <w:bCs w:val="0"/>
          <w:i w:val="0"/>
          <w:iCs w:val="0"/>
          <w:caps w:val="0"/>
          <w:color w:val="000000"/>
          <w:spacing w:val="0"/>
          <w:sz w:val="32"/>
          <w:szCs w:val="32"/>
          <w:u w:val="none"/>
          <w:shd w:val="clear" w:fill="FFFFFF"/>
        </w:rPr>
        <w:t>五、</w:t>
      </w:r>
      <w:bookmarkEnd w:id="101"/>
      <w:r>
        <w:rPr>
          <w:rFonts w:hint="eastAsia" w:ascii="仿宋" w:hAnsi="仿宋" w:eastAsia="仿宋" w:cs="仿宋"/>
          <w:b w:val="0"/>
          <w:bCs w:val="0"/>
          <w:i w:val="0"/>
          <w:iCs w:val="0"/>
          <w:caps w:val="0"/>
          <w:color w:val="000000"/>
          <w:spacing w:val="0"/>
          <w:sz w:val="32"/>
          <w:szCs w:val="32"/>
          <w:shd w:val="clear" w:fill="FFFFFF"/>
        </w:rPr>
        <w:t>财政拨款支出决算明细表</w:t>
      </w:r>
      <w:bookmarkEnd w:id="102"/>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03" w:name="_Toc22320_WPSOffice_Level2"/>
      <w:r>
        <w:rPr>
          <w:rFonts w:hint="eastAsia" w:ascii="仿宋" w:hAnsi="仿宋" w:eastAsia="仿宋" w:cs="仿宋"/>
          <w:b w:val="0"/>
          <w:bCs w:val="0"/>
          <w:i w:val="0"/>
          <w:iCs w:val="0"/>
          <w:caps w:val="0"/>
          <w:color w:val="000000"/>
          <w:spacing w:val="0"/>
          <w:sz w:val="32"/>
          <w:szCs w:val="32"/>
          <w:shd w:val="clear" w:fill="FFFFFF"/>
        </w:rPr>
        <w:t>六、一般公共预算财政拨款支出决算表</w:t>
      </w:r>
      <w:bookmarkEnd w:id="103"/>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04" w:name="_Toc15396625"/>
      <w:bookmarkStart w:id="105" w:name="_Toc23788_WPSOffice_Level2"/>
      <w:r>
        <w:rPr>
          <w:rFonts w:hint="eastAsia" w:ascii="仿宋" w:hAnsi="仿宋" w:eastAsia="仿宋" w:cs="仿宋"/>
          <w:b w:val="0"/>
          <w:bCs w:val="0"/>
          <w:i w:val="0"/>
          <w:iCs w:val="0"/>
          <w:caps w:val="0"/>
          <w:color w:val="000000"/>
          <w:spacing w:val="0"/>
          <w:sz w:val="32"/>
          <w:szCs w:val="32"/>
          <w:u w:val="none"/>
          <w:shd w:val="clear" w:fill="FFFFFF"/>
        </w:rPr>
        <w:t>七、</w:t>
      </w:r>
      <w:bookmarkEnd w:id="104"/>
      <w:r>
        <w:rPr>
          <w:rFonts w:hint="eastAsia" w:ascii="仿宋" w:hAnsi="仿宋" w:eastAsia="仿宋" w:cs="仿宋"/>
          <w:b w:val="0"/>
          <w:bCs w:val="0"/>
          <w:i w:val="0"/>
          <w:iCs w:val="0"/>
          <w:caps w:val="0"/>
          <w:color w:val="000000"/>
          <w:spacing w:val="0"/>
          <w:sz w:val="32"/>
          <w:szCs w:val="32"/>
          <w:shd w:val="clear" w:fill="FFFFFF"/>
        </w:rPr>
        <w:t>一般公共预算财政拨款支出决算明细表</w:t>
      </w:r>
      <w:bookmarkEnd w:id="105"/>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06" w:name="_Toc15396626"/>
      <w:bookmarkStart w:id="107" w:name="_Toc22579_WPSOffice_Level2"/>
      <w:r>
        <w:rPr>
          <w:rFonts w:hint="eastAsia" w:ascii="仿宋" w:hAnsi="仿宋" w:eastAsia="仿宋" w:cs="仿宋"/>
          <w:b w:val="0"/>
          <w:bCs w:val="0"/>
          <w:i w:val="0"/>
          <w:iCs w:val="0"/>
          <w:caps w:val="0"/>
          <w:color w:val="000000"/>
          <w:spacing w:val="0"/>
          <w:sz w:val="32"/>
          <w:szCs w:val="32"/>
          <w:u w:val="none"/>
          <w:shd w:val="clear" w:fill="FFFFFF"/>
        </w:rPr>
        <w:t>八、</w:t>
      </w:r>
      <w:bookmarkEnd w:id="106"/>
      <w:r>
        <w:rPr>
          <w:rFonts w:hint="eastAsia" w:ascii="仿宋" w:hAnsi="仿宋" w:eastAsia="仿宋" w:cs="仿宋"/>
          <w:b w:val="0"/>
          <w:bCs w:val="0"/>
          <w:i w:val="0"/>
          <w:iCs w:val="0"/>
          <w:caps w:val="0"/>
          <w:color w:val="000000"/>
          <w:spacing w:val="0"/>
          <w:sz w:val="32"/>
          <w:szCs w:val="32"/>
          <w:shd w:val="clear" w:fill="FFFFFF"/>
        </w:rPr>
        <w:t>一般公共预算财政拨款基本支出决算表</w:t>
      </w:r>
      <w:bookmarkEnd w:id="107"/>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08" w:name="_Toc22991_WPSOffice_Level2"/>
      <w:bookmarkStart w:id="109" w:name="_Toc19868_WPSOffice_Level2"/>
      <w:r>
        <w:rPr>
          <w:rFonts w:hint="eastAsia" w:ascii="仿宋" w:hAnsi="仿宋" w:eastAsia="仿宋" w:cs="仿宋"/>
          <w:b w:val="0"/>
          <w:bCs w:val="0"/>
          <w:i w:val="0"/>
          <w:iCs w:val="0"/>
          <w:caps w:val="0"/>
          <w:color w:val="000000"/>
          <w:spacing w:val="0"/>
          <w:sz w:val="32"/>
          <w:szCs w:val="32"/>
          <w:u w:val="none"/>
          <w:shd w:val="clear" w:fill="FFFFFF"/>
        </w:rPr>
        <w:t>九、</w:t>
      </w:r>
      <w:bookmarkEnd w:id="108"/>
      <w:r>
        <w:rPr>
          <w:rFonts w:hint="eastAsia" w:ascii="仿宋" w:hAnsi="仿宋" w:eastAsia="仿宋" w:cs="仿宋"/>
          <w:b w:val="0"/>
          <w:bCs w:val="0"/>
          <w:i w:val="0"/>
          <w:iCs w:val="0"/>
          <w:caps w:val="0"/>
          <w:color w:val="000000"/>
          <w:spacing w:val="0"/>
          <w:sz w:val="32"/>
          <w:szCs w:val="32"/>
          <w:shd w:val="clear" w:fill="FFFFFF"/>
        </w:rPr>
        <w:t>一般公共预算财政拨款项目支出决算表</w:t>
      </w:r>
      <w:bookmarkEnd w:id="109"/>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10" w:name="_Toc15396628"/>
      <w:bookmarkStart w:id="111" w:name="_Toc20887_WPSOffice_Level2"/>
      <w:r>
        <w:rPr>
          <w:rFonts w:hint="eastAsia" w:ascii="仿宋" w:hAnsi="仿宋" w:eastAsia="仿宋" w:cs="仿宋"/>
          <w:b w:val="0"/>
          <w:bCs w:val="0"/>
          <w:i w:val="0"/>
          <w:iCs w:val="0"/>
          <w:caps w:val="0"/>
          <w:color w:val="000000"/>
          <w:spacing w:val="0"/>
          <w:sz w:val="32"/>
          <w:szCs w:val="32"/>
          <w:u w:val="none"/>
          <w:shd w:val="clear" w:fill="FFFFFF"/>
        </w:rPr>
        <w:t>十、</w:t>
      </w:r>
      <w:bookmarkEnd w:id="110"/>
      <w:r>
        <w:rPr>
          <w:rFonts w:hint="eastAsia" w:ascii="仿宋" w:hAnsi="仿宋" w:eastAsia="仿宋" w:cs="仿宋"/>
          <w:b w:val="0"/>
          <w:bCs w:val="0"/>
          <w:i w:val="0"/>
          <w:iCs w:val="0"/>
          <w:caps w:val="0"/>
          <w:color w:val="000000"/>
          <w:spacing w:val="0"/>
          <w:sz w:val="32"/>
          <w:szCs w:val="32"/>
          <w:shd w:val="clear" w:fill="FFFFFF"/>
        </w:rPr>
        <w:t>一般公共预算财政拨款“三公”经费支出决算表</w:t>
      </w:r>
      <w:bookmarkEnd w:id="111"/>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12" w:name="_Toc22342_WPSOffice_Level2"/>
      <w:bookmarkStart w:id="113" w:name="_Toc2865_WPSOffice_Level2"/>
      <w:r>
        <w:rPr>
          <w:rFonts w:hint="eastAsia" w:ascii="仿宋" w:hAnsi="仿宋" w:eastAsia="仿宋" w:cs="仿宋"/>
          <w:b w:val="0"/>
          <w:bCs w:val="0"/>
          <w:i w:val="0"/>
          <w:iCs w:val="0"/>
          <w:caps w:val="0"/>
          <w:color w:val="000000"/>
          <w:spacing w:val="0"/>
          <w:sz w:val="32"/>
          <w:szCs w:val="32"/>
          <w:u w:val="none"/>
          <w:shd w:val="clear" w:fill="FFFFFF"/>
        </w:rPr>
        <w:t>十一、</w:t>
      </w:r>
      <w:bookmarkEnd w:id="112"/>
      <w:r>
        <w:rPr>
          <w:rFonts w:hint="eastAsia" w:ascii="仿宋" w:hAnsi="仿宋" w:eastAsia="仿宋" w:cs="仿宋"/>
          <w:b w:val="0"/>
          <w:bCs w:val="0"/>
          <w:i w:val="0"/>
          <w:iCs w:val="0"/>
          <w:caps w:val="0"/>
          <w:color w:val="000000"/>
          <w:spacing w:val="0"/>
          <w:sz w:val="32"/>
          <w:szCs w:val="32"/>
          <w:shd w:val="clear" w:fill="FFFFFF"/>
        </w:rPr>
        <w:t>政府性基金预算财政拨款收入支出决算表</w:t>
      </w:r>
      <w:bookmarkEnd w:id="113"/>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14" w:name="_Toc26919_WPSOffice_Level2"/>
      <w:bookmarkStart w:id="115" w:name="_Toc30513_WPSOffice_Level2"/>
      <w:r>
        <w:rPr>
          <w:rFonts w:hint="eastAsia" w:ascii="仿宋" w:hAnsi="仿宋" w:eastAsia="仿宋" w:cs="仿宋"/>
          <w:b w:val="0"/>
          <w:bCs w:val="0"/>
          <w:i w:val="0"/>
          <w:iCs w:val="0"/>
          <w:caps w:val="0"/>
          <w:color w:val="000000"/>
          <w:spacing w:val="0"/>
          <w:sz w:val="32"/>
          <w:szCs w:val="32"/>
          <w:u w:val="none"/>
          <w:shd w:val="clear" w:fill="FFFFFF"/>
        </w:rPr>
        <w:t>十二、</w:t>
      </w:r>
      <w:bookmarkEnd w:id="114"/>
      <w:r>
        <w:rPr>
          <w:rFonts w:hint="eastAsia" w:ascii="仿宋" w:hAnsi="仿宋" w:eastAsia="仿宋" w:cs="仿宋"/>
          <w:b w:val="0"/>
          <w:bCs w:val="0"/>
          <w:i w:val="0"/>
          <w:iCs w:val="0"/>
          <w:caps w:val="0"/>
          <w:color w:val="000000"/>
          <w:spacing w:val="0"/>
          <w:sz w:val="32"/>
          <w:szCs w:val="32"/>
          <w:shd w:val="clear" w:fill="FFFFFF"/>
        </w:rPr>
        <w:t>政府性基金预算财政拨款“三公”经费支出决算表</w:t>
      </w:r>
      <w:bookmarkEnd w:id="115"/>
    </w:p>
    <w:p>
      <w:pPr>
        <w:pStyle w:val="3"/>
        <w:keepNext w:val="0"/>
        <w:keepLines w:val="0"/>
        <w:widowControl/>
        <w:suppressLineNumbers w:val="0"/>
        <w:shd w:val="clear" w:fill="FFFFFF"/>
        <w:spacing w:before="200" w:beforeAutospacing="0" w:after="100" w:afterAutospacing="0" w:line="11" w:lineRule="atLeast"/>
        <w:ind w:left="0" w:firstLine="0"/>
        <w:rPr>
          <w:rFonts w:ascii="宋体" w:hAnsi="宋体" w:eastAsia="宋体" w:cs="宋体"/>
          <w:i w:val="0"/>
          <w:iCs w:val="0"/>
          <w:caps w:val="0"/>
          <w:color w:val="000000"/>
          <w:spacing w:val="0"/>
          <w:sz w:val="30"/>
          <w:szCs w:val="30"/>
        </w:rPr>
      </w:pPr>
      <w:bookmarkStart w:id="116" w:name="_Toc15396631"/>
      <w:bookmarkStart w:id="117" w:name="_Toc27769_WPSOffice_Level2"/>
      <w:r>
        <w:rPr>
          <w:rFonts w:hint="eastAsia" w:ascii="仿宋" w:hAnsi="仿宋" w:eastAsia="仿宋" w:cs="仿宋"/>
          <w:b w:val="0"/>
          <w:bCs w:val="0"/>
          <w:i w:val="0"/>
          <w:iCs w:val="0"/>
          <w:caps w:val="0"/>
          <w:color w:val="000000"/>
          <w:spacing w:val="0"/>
          <w:sz w:val="32"/>
          <w:szCs w:val="32"/>
          <w:u w:val="none"/>
          <w:shd w:val="clear" w:fill="FFFFFF"/>
        </w:rPr>
        <w:t>十三、</w:t>
      </w:r>
      <w:bookmarkEnd w:id="116"/>
      <w:r>
        <w:rPr>
          <w:rFonts w:hint="eastAsia" w:ascii="仿宋" w:hAnsi="仿宋" w:eastAsia="仿宋" w:cs="仿宋"/>
          <w:b w:val="0"/>
          <w:bCs w:val="0"/>
          <w:i w:val="0"/>
          <w:iCs w:val="0"/>
          <w:caps w:val="0"/>
          <w:color w:val="000000"/>
          <w:spacing w:val="0"/>
          <w:sz w:val="32"/>
          <w:szCs w:val="32"/>
          <w:shd w:val="clear" w:fill="FFFFFF"/>
        </w:rPr>
        <w:t>国有资本经营预算支出决算表</w:t>
      </w:r>
      <w:bookmarkEnd w:id="1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320" w:firstLineChars="100"/>
        <w:jc w:val="left"/>
        <w:textAlignment w:val="auto"/>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pP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备注：金额以元换算成万元单位，因四舍五入产生有尾差。</w:t>
      </w:r>
    </w:p>
    <w:p>
      <w:bookmarkStart w:id="118" w:name="_GoBack"/>
      <w:bookmarkEnd w:id="1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1618B"/>
    <w:rsid w:val="02DE1849"/>
    <w:rsid w:val="034E08E8"/>
    <w:rsid w:val="04BF675F"/>
    <w:rsid w:val="05163526"/>
    <w:rsid w:val="07FD6ADE"/>
    <w:rsid w:val="08246579"/>
    <w:rsid w:val="095C7A08"/>
    <w:rsid w:val="0B8B2CE6"/>
    <w:rsid w:val="0BAC1635"/>
    <w:rsid w:val="11FA4455"/>
    <w:rsid w:val="168A04EE"/>
    <w:rsid w:val="16D37084"/>
    <w:rsid w:val="177D31BE"/>
    <w:rsid w:val="188668F0"/>
    <w:rsid w:val="1B926748"/>
    <w:rsid w:val="23F748BE"/>
    <w:rsid w:val="24221130"/>
    <w:rsid w:val="24326ED6"/>
    <w:rsid w:val="2458331C"/>
    <w:rsid w:val="24962AA7"/>
    <w:rsid w:val="293E4CAE"/>
    <w:rsid w:val="29A31585"/>
    <w:rsid w:val="2B496BA2"/>
    <w:rsid w:val="2BFB0DAA"/>
    <w:rsid w:val="2DC760CF"/>
    <w:rsid w:val="2E967950"/>
    <w:rsid w:val="30DB6CAD"/>
    <w:rsid w:val="32F76CE0"/>
    <w:rsid w:val="347A4E24"/>
    <w:rsid w:val="374E3B2C"/>
    <w:rsid w:val="39DE2875"/>
    <w:rsid w:val="3A014DF8"/>
    <w:rsid w:val="3A731C90"/>
    <w:rsid w:val="3AB43AF8"/>
    <w:rsid w:val="3AE32F34"/>
    <w:rsid w:val="424242EF"/>
    <w:rsid w:val="42E614EA"/>
    <w:rsid w:val="440271FE"/>
    <w:rsid w:val="44F0246B"/>
    <w:rsid w:val="465907ED"/>
    <w:rsid w:val="4940033D"/>
    <w:rsid w:val="4A4E1D5D"/>
    <w:rsid w:val="4B8C6DED"/>
    <w:rsid w:val="4CB07D87"/>
    <w:rsid w:val="4D453C1E"/>
    <w:rsid w:val="4D872B55"/>
    <w:rsid w:val="4D9C4A80"/>
    <w:rsid w:val="4DD05909"/>
    <w:rsid w:val="4F882B3B"/>
    <w:rsid w:val="51033542"/>
    <w:rsid w:val="54151490"/>
    <w:rsid w:val="543B3DB3"/>
    <w:rsid w:val="5631618B"/>
    <w:rsid w:val="5634100D"/>
    <w:rsid w:val="58CC79B6"/>
    <w:rsid w:val="5A7538F0"/>
    <w:rsid w:val="5B116030"/>
    <w:rsid w:val="5D074E10"/>
    <w:rsid w:val="5D196756"/>
    <w:rsid w:val="5DFE74D2"/>
    <w:rsid w:val="5EC31DCF"/>
    <w:rsid w:val="60751ED5"/>
    <w:rsid w:val="632F7A26"/>
    <w:rsid w:val="63C732D0"/>
    <w:rsid w:val="6585336A"/>
    <w:rsid w:val="65D96E63"/>
    <w:rsid w:val="677C7C2D"/>
    <w:rsid w:val="6FDA0415"/>
    <w:rsid w:val="735D1F60"/>
    <w:rsid w:val="73F76D51"/>
    <w:rsid w:val="74527AED"/>
    <w:rsid w:val="74A61E39"/>
    <w:rsid w:val="78D075E0"/>
    <w:rsid w:val="7A823A56"/>
    <w:rsid w:val="7AC92718"/>
    <w:rsid w:val="7D71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toc 2"/>
    <w:basedOn w:val="1"/>
    <w:next w:val="1"/>
    <w:unhideWhenUsed/>
    <w:qFormat/>
    <w:uiPriority w:val="39"/>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0328c5-7b3c-4935-bef8-0e6930df7bb2}"/>
        <w:style w:val=""/>
        <w:category>
          <w:name w:val="常规"/>
          <w:gallery w:val="placeholder"/>
        </w:category>
        <w:types>
          <w:type w:val="bbPlcHdr"/>
        </w:types>
        <w:behaviors>
          <w:behavior w:val="content"/>
        </w:behaviors>
        <w:description w:val=""/>
        <w:guid w:val="{7e0328c5-7b3c-4935-bef8-0e6930df7bb2}"/>
      </w:docPartPr>
      <w:docPartBody>
        <w:p>
          <w:r>
            <w:rPr>
              <w:color w:val="808080"/>
            </w:rPr>
            <w:t>单击此处输入文字。</w:t>
          </w:r>
        </w:p>
      </w:docPartBody>
    </w:docPart>
    <w:docPart>
      <w:docPartPr>
        <w:name w:val="{dc6502fb-e8db-43d5-b0e3-6d51f73fa972}"/>
        <w:style w:val=""/>
        <w:category>
          <w:name w:val="常规"/>
          <w:gallery w:val="placeholder"/>
        </w:category>
        <w:types>
          <w:type w:val="bbPlcHdr"/>
        </w:types>
        <w:behaviors>
          <w:behavior w:val="content"/>
        </w:behaviors>
        <w:description w:val=""/>
        <w:guid w:val="{dc6502fb-e8db-43d5-b0e3-6d51f73fa972}"/>
      </w:docPartPr>
      <w:docPartBody>
        <w:p>
          <w:r>
            <w:rPr>
              <w:color w:val="808080"/>
            </w:rPr>
            <w:t>单击此处输入文字。</w:t>
          </w:r>
        </w:p>
      </w:docPartBody>
    </w:docPart>
    <w:docPart>
      <w:docPartPr>
        <w:name w:val="{bba0c9f1-cfb7-48b7-8164-1453f59b7d33}"/>
        <w:style w:val=""/>
        <w:category>
          <w:name w:val="常规"/>
          <w:gallery w:val="placeholder"/>
        </w:category>
        <w:types>
          <w:type w:val="bbPlcHdr"/>
        </w:types>
        <w:behaviors>
          <w:behavior w:val="content"/>
        </w:behaviors>
        <w:description w:val=""/>
        <w:guid w:val="{bba0c9f1-cfb7-48b7-8164-1453f59b7d33}"/>
      </w:docPartPr>
      <w:docPartBody>
        <w:p>
          <w:r>
            <w:rPr>
              <w:color w:val="808080"/>
            </w:rPr>
            <w:t>单击此处输入文字。</w:t>
          </w:r>
        </w:p>
      </w:docPartBody>
    </w:docPart>
    <w:docPart>
      <w:docPartPr>
        <w:name w:val="{7f2dae55-04cc-42b7-b221-91d428c403e6}"/>
        <w:style w:val=""/>
        <w:category>
          <w:name w:val="常规"/>
          <w:gallery w:val="placeholder"/>
        </w:category>
        <w:types>
          <w:type w:val="bbPlcHdr"/>
        </w:types>
        <w:behaviors>
          <w:behavior w:val="content"/>
        </w:behaviors>
        <w:description w:val=""/>
        <w:guid w:val="{7f2dae55-04cc-42b7-b221-91d428c403e6}"/>
      </w:docPartPr>
      <w:docPartBody>
        <w:p>
          <w:r>
            <w:rPr>
              <w:color w:val="808080"/>
            </w:rPr>
            <w:t>单击此处输入文字。</w:t>
          </w:r>
        </w:p>
      </w:docPartBody>
    </w:docPart>
    <w:docPart>
      <w:docPartPr>
        <w:name w:val="{f7ef6718-5d8b-4144-a70c-4a736206df3c}"/>
        <w:style w:val=""/>
        <w:category>
          <w:name w:val="常规"/>
          <w:gallery w:val="placeholder"/>
        </w:category>
        <w:types>
          <w:type w:val="bbPlcHdr"/>
        </w:types>
        <w:behaviors>
          <w:behavior w:val="content"/>
        </w:behaviors>
        <w:description w:val=""/>
        <w:guid w:val="{f7ef6718-5d8b-4144-a70c-4a736206df3c}"/>
      </w:docPartPr>
      <w:docPartBody>
        <w:p>
          <w:r>
            <w:rPr>
              <w:color w:val="808080"/>
            </w:rPr>
            <w:t>单击此处输入文字。</w:t>
          </w:r>
        </w:p>
      </w:docPartBody>
    </w:docPart>
    <w:docPart>
      <w:docPartPr>
        <w:name w:val="{6c38645d-1bda-4557-8c83-708892b5b704}"/>
        <w:style w:val=""/>
        <w:category>
          <w:name w:val="常规"/>
          <w:gallery w:val="placeholder"/>
        </w:category>
        <w:types>
          <w:type w:val="bbPlcHdr"/>
        </w:types>
        <w:behaviors>
          <w:behavior w:val="content"/>
        </w:behaviors>
        <w:description w:val=""/>
        <w:guid w:val="{6c38645d-1bda-4557-8c83-708892b5b704}"/>
      </w:docPartPr>
      <w:docPartBody>
        <w:p>
          <w:r>
            <w:rPr>
              <w:color w:val="808080"/>
            </w:rPr>
            <w:t>单击此处输入文字。</w:t>
          </w:r>
        </w:p>
      </w:docPartBody>
    </w:docPart>
    <w:docPart>
      <w:docPartPr>
        <w:name w:val="{4649bd93-c94b-4351-b683-b7ff0c576ecf}"/>
        <w:style w:val=""/>
        <w:category>
          <w:name w:val="常规"/>
          <w:gallery w:val="placeholder"/>
        </w:category>
        <w:types>
          <w:type w:val="bbPlcHdr"/>
        </w:types>
        <w:behaviors>
          <w:behavior w:val="content"/>
        </w:behaviors>
        <w:description w:val=""/>
        <w:guid w:val="{4649bd93-c94b-4351-b683-b7ff0c576ecf}"/>
      </w:docPartPr>
      <w:docPartBody>
        <w:p>
          <w:r>
            <w:rPr>
              <w:color w:val="808080"/>
            </w:rPr>
            <w:t>单击此处输入文字。</w:t>
          </w:r>
        </w:p>
      </w:docPartBody>
    </w:docPart>
    <w:docPart>
      <w:docPartPr>
        <w:name w:val="{0712c1d0-b067-4560-af5f-ec5d36ca8243}"/>
        <w:style w:val=""/>
        <w:category>
          <w:name w:val="常规"/>
          <w:gallery w:val="placeholder"/>
        </w:category>
        <w:types>
          <w:type w:val="bbPlcHdr"/>
        </w:types>
        <w:behaviors>
          <w:behavior w:val="content"/>
        </w:behaviors>
        <w:description w:val=""/>
        <w:guid w:val="{0712c1d0-b067-4560-af5f-ec5d36ca8243}"/>
      </w:docPartPr>
      <w:docPartBody>
        <w:p>
          <w:r>
            <w:rPr>
              <w:color w:val="808080"/>
            </w:rPr>
            <w:t>单击此处输入文字。</w:t>
          </w:r>
        </w:p>
      </w:docPartBody>
    </w:docPart>
    <w:docPart>
      <w:docPartPr>
        <w:name w:val="{a5c8e76b-09a3-463c-8055-3b8d4376b461}"/>
        <w:style w:val=""/>
        <w:category>
          <w:name w:val="常规"/>
          <w:gallery w:val="placeholder"/>
        </w:category>
        <w:types>
          <w:type w:val="bbPlcHdr"/>
        </w:types>
        <w:behaviors>
          <w:behavior w:val="content"/>
        </w:behaviors>
        <w:description w:val=""/>
        <w:guid w:val="{a5c8e76b-09a3-463c-8055-3b8d4376b461}"/>
      </w:docPartPr>
      <w:docPartBody>
        <w:p>
          <w:r>
            <w:rPr>
              <w:color w:val="808080"/>
            </w:rPr>
            <w:t>单击此处输入文字。</w:t>
          </w:r>
        </w:p>
      </w:docPartBody>
    </w:docPart>
    <w:docPart>
      <w:docPartPr>
        <w:name w:val="{61692007-a34b-4a61-b56a-15a9210fba7b}"/>
        <w:style w:val=""/>
        <w:category>
          <w:name w:val="常规"/>
          <w:gallery w:val="placeholder"/>
        </w:category>
        <w:types>
          <w:type w:val="bbPlcHdr"/>
        </w:types>
        <w:behaviors>
          <w:behavior w:val="content"/>
        </w:behaviors>
        <w:description w:val=""/>
        <w:guid w:val="{61692007-a34b-4a61-b56a-15a9210fba7b}"/>
      </w:docPartPr>
      <w:docPartBody>
        <w:p>
          <w:r>
            <w:rPr>
              <w:color w:val="808080"/>
            </w:rPr>
            <w:t>单击此处输入文字。</w:t>
          </w:r>
        </w:p>
      </w:docPartBody>
    </w:docPart>
    <w:docPart>
      <w:docPartPr>
        <w:name w:val="{c17dcc82-8833-4ef1-8629-5ebf219bbcbd}"/>
        <w:style w:val=""/>
        <w:category>
          <w:name w:val="常规"/>
          <w:gallery w:val="placeholder"/>
        </w:category>
        <w:types>
          <w:type w:val="bbPlcHdr"/>
        </w:types>
        <w:behaviors>
          <w:behavior w:val="content"/>
        </w:behaviors>
        <w:description w:val=""/>
        <w:guid w:val="{c17dcc82-8833-4ef1-8629-5ebf219bbcbd}"/>
      </w:docPartPr>
      <w:docPartBody>
        <w:p>
          <w:r>
            <w:rPr>
              <w:color w:val="808080"/>
            </w:rPr>
            <w:t>单击此处输入文字。</w:t>
          </w:r>
        </w:p>
      </w:docPartBody>
    </w:docPart>
    <w:docPart>
      <w:docPartPr>
        <w:name w:val="{63e147f4-d5f0-46e9-997d-d47d3f2cc4c1}"/>
        <w:style w:val=""/>
        <w:category>
          <w:name w:val="常规"/>
          <w:gallery w:val="placeholder"/>
        </w:category>
        <w:types>
          <w:type w:val="bbPlcHdr"/>
        </w:types>
        <w:behaviors>
          <w:behavior w:val="content"/>
        </w:behaviors>
        <w:description w:val=""/>
        <w:guid w:val="{63e147f4-d5f0-46e9-997d-d47d3f2cc4c1}"/>
      </w:docPartPr>
      <w:docPartBody>
        <w:p>
          <w:r>
            <w:rPr>
              <w:color w:val="808080"/>
            </w:rPr>
            <w:t>单击此处输入文字。</w:t>
          </w:r>
        </w:p>
      </w:docPartBody>
    </w:docPart>
    <w:docPart>
      <w:docPartPr>
        <w:name w:val="{729ff137-c934-4f20-ac9b-2ee6364805ad}"/>
        <w:style w:val=""/>
        <w:category>
          <w:name w:val="常规"/>
          <w:gallery w:val="placeholder"/>
        </w:category>
        <w:types>
          <w:type w:val="bbPlcHdr"/>
        </w:types>
        <w:behaviors>
          <w:behavior w:val="content"/>
        </w:behaviors>
        <w:description w:val=""/>
        <w:guid w:val="{729ff137-c934-4f20-ac9b-2ee6364805ad}"/>
      </w:docPartPr>
      <w:docPartBody>
        <w:p>
          <w:r>
            <w:rPr>
              <w:color w:val="808080"/>
            </w:rPr>
            <w:t>单击此处输入文字。</w:t>
          </w:r>
        </w:p>
      </w:docPartBody>
    </w:docPart>
    <w:docPart>
      <w:docPartPr>
        <w:name w:val="{2be35f44-a6d1-457b-87da-1163088f859e}"/>
        <w:style w:val=""/>
        <w:category>
          <w:name w:val="常规"/>
          <w:gallery w:val="placeholder"/>
        </w:category>
        <w:types>
          <w:type w:val="bbPlcHdr"/>
        </w:types>
        <w:behaviors>
          <w:behavior w:val="content"/>
        </w:behaviors>
        <w:description w:val=""/>
        <w:guid w:val="{2be35f44-a6d1-457b-87da-1163088f859e}"/>
      </w:docPartPr>
      <w:docPartBody>
        <w:p>
          <w:r>
            <w:rPr>
              <w:color w:val="808080"/>
            </w:rPr>
            <w:t>单击此处输入文字。</w:t>
          </w:r>
        </w:p>
      </w:docPartBody>
    </w:docPart>
    <w:docPart>
      <w:docPartPr>
        <w:name w:val="{97bca112-8dc2-4a58-b0ee-964b8aa6f615}"/>
        <w:style w:val=""/>
        <w:category>
          <w:name w:val="常规"/>
          <w:gallery w:val="placeholder"/>
        </w:category>
        <w:types>
          <w:type w:val="bbPlcHdr"/>
        </w:types>
        <w:behaviors>
          <w:behavior w:val="content"/>
        </w:behaviors>
        <w:description w:val=""/>
        <w:guid w:val="{97bca112-8dc2-4a58-b0ee-964b8aa6f615}"/>
      </w:docPartPr>
      <w:docPartBody>
        <w:p>
          <w:r>
            <w:rPr>
              <w:color w:val="808080"/>
            </w:rPr>
            <w:t>单击此处输入文字。</w:t>
          </w:r>
        </w:p>
      </w:docPartBody>
    </w:docPart>
    <w:docPart>
      <w:docPartPr>
        <w:name w:val="{deb47612-53e0-4b03-92af-9caebdfeceb5}"/>
        <w:style w:val=""/>
        <w:category>
          <w:name w:val="常规"/>
          <w:gallery w:val="placeholder"/>
        </w:category>
        <w:types>
          <w:type w:val="bbPlcHdr"/>
        </w:types>
        <w:behaviors>
          <w:behavior w:val="content"/>
        </w:behaviors>
        <w:description w:val=""/>
        <w:guid w:val="{deb47612-53e0-4b03-92af-9caebdfeceb5}"/>
      </w:docPartPr>
      <w:docPartBody>
        <w:p>
          <w:r>
            <w:rPr>
              <w:color w:val="808080"/>
            </w:rPr>
            <w:t>单击此处输入文字。</w:t>
          </w:r>
        </w:p>
      </w:docPartBody>
    </w:docPart>
    <w:docPart>
      <w:docPartPr>
        <w:name w:val="{0cfac669-3065-43dd-83e7-34d65f7542bb}"/>
        <w:style w:val=""/>
        <w:category>
          <w:name w:val="常规"/>
          <w:gallery w:val="placeholder"/>
        </w:category>
        <w:types>
          <w:type w:val="bbPlcHdr"/>
        </w:types>
        <w:behaviors>
          <w:behavior w:val="content"/>
        </w:behaviors>
        <w:description w:val=""/>
        <w:guid w:val="{0cfac669-3065-43dd-83e7-34d65f7542bb}"/>
      </w:docPartPr>
      <w:docPartBody>
        <w:p>
          <w:r>
            <w:rPr>
              <w:color w:val="808080"/>
            </w:rPr>
            <w:t>单击此处输入文字。</w:t>
          </w:r>
        </w:p>
      </w:docPartBody>
    </w:docPart>
    <w:docPart>
      <w:docPartPr>
        <w:name w:val="{19b67112-4d2b-4e20-b2bc-5c2c13ea961a}"/>
        <w:style w:val=""/>
        <w:category>
          <w:name w:val="常规"/>
          <w:gallery w:val="placeholder"/>
        </w:category>
        <w:types>
          <w:type w:val="bbPlcHdr"/>
        </w:types>
        <w:behaviors>
          <w:behavior w:val="content"/>
        </w:behaviors>
        <w:description w:val=""/>
        <w:guid w:val="{19b67112-4d2b-4e20-b2bc-5c2c13ea961a}"/>
      </w:docPartPr>
      <w:docPartBody>
        <w:p>
          <w:r>
            <w:rPr>
              <w:color w:val="808080"/>
            </w:rPr>
            <w:t>单击此处输入文字。</w:t>
          </w:r>
        </w:p>
      </w:docPartBody>
    </w:docPart>
    <w:docPart>
      <w:docPartPr>
        <w:name w:val="{686658e9-67c5-4f98-a9f9-2e40d591e3a5}"/>
        <w:style w:val=""/>
        <w:category>
          <w:name w:val="常规"/>
          <w:gallery w:val="placeholder"/>
        </w:category>
        <w:types>
          <w:type w:val="bbPlcHdr"/>
        </w:types>
        <w:behaviors>
          <w:behavior w:val="content"/>
        </w:behaviors>
        <w:description w:val=""/>
        <w:guid w:val="{686658e9-67c5-4f98-a9f9-2e40d591e3a5}"/>
      </w:docPartPr>
      <w:docPartBody>
        <w:p>
          <w:r>
            <w:rPr>
              <w:color w:val="808080"/>
            </w:rPr>
            <w:t>单击此处输入文字。</w:t>
          </w:r>
        </w:p>
      </w:docPartBody>
    </w:docPart>
    <w:docPart>
      <w:docPartPr>
        <w:name w:val="{ba21ca03-4955-4718-819c-b9666f6cfb31}"/>
        <w:style w:val=""/>
        <w:category>
          <w:name w:val="常规"/>
          <w:gallery w:val="placeholder"/>
        </w:category>
        <w:types>
          <w:type w:val="bbPlcHdr"/>
        </w:types>
        <w:behaviors>
          <w:behavior w:val="content"/>
        </w:behaviors>
        <w:description w:val=""/>
        <w:guid w:val="{ba21ca03-4955-4718-819c-b9666f6cfb31}"/>
      </w:docPartPr>
      <w:docPartBody>
        <w:p>
          <w:r>
            <w:rPr>
              <w:color w:val="808080"/>
            </w:rPr>
            <w:t>单击此处输入文字。</w:t>
          </w:r>
        </w:p>
      </w:docPartBody>
    </w:docPart>
    <w:docPart>
      <w:docPartPr>
        <w:name w:val="{9a7ac49c-8c38-45bf-8891-348a3a0a5ec2}"/>
        <w:style w:val=""/>
        <w:category>
          <w:name w:val="常规"/>
          <w:gallery w:val="placeholder"/>
        </w:category>
        <w:types>
          <w:type w:val="bbPlcHdr"/>
        </w:types>
        <w:behaviors>
          <w:behavior w:val="content"/>
        </w:behaviors>
        <w:description w:val=""/>
        <w:guid w:val="{9a7ac49c-8c38-45bf-8891-348a3a0a5ec2}"/>
      </w:docPartPr>
      <w:docPartBody>
        <w:p>
          <w:r>
            <w:rPr>
              <w:color w:val="808080"/>
            </w:rPr>
            <w:t>单击此处输入文字。</w:t>
          </w:r>
        </w:p>
      </w:docPartBody>
    </w:docPart>
    <w:docPart>
      <w:docPartPr>
        <w:name w:val="{e785fc3e-da8d-408c-8b0a-d45499be7d14}"/>
        <w:style w:val=""/>
        <w:category>
          <w:name w:val="常规"/>
          <w:gallery w:val="placeholder"/>
        </w:category>
        <w:types>
          <w:type w:val="bbPlcHdr"/>
        </w:types>
        <w:behaviors>
          <w:behavior w:val="content"/>
        </w:behaviors>
        <w:description w:val=""/>
        <w:guid w:val="{e785fc3e-da8d-408c-8b0a-d45499be7d14}"/>
      </w:docPartPr>
      <w:docPartBody>
        <w:p>
          <w:r>
            <w:rPr>
              <w:color w:val="808080"/>
            </w:rPr>
            <w:t>单击此处输入文字。</w:t>
          </w:r>
        </w:p>
      </w:docPartBody>
    </w:docPart>
    <w:docPart>
      <w:docPartPr>
        <w:name w:val="{58b7d34d-53e7-40c0-bb3f-e8769bca214a}"/>
        <w:style w:val=""/>
        <w:category>
          <w:name w:val="常规"/>
          <w:gallery w:val="placeholder"/>
        </w:category>
        <w:types>
          <w:type w:val="bbPlcHdr"/>
        </w:types>
        <w:behaviors>
          <w:behavior w:val="content"/>
        </w:behaviors>
        <w:description w:val=""/>
        <w:guid w:val="{58b7d34d-53e7-40c0-bb3f-e8769bca214a}"/>
      </w:docPartPr>
      <w:docPartBody>
        <w:p>
          <w:r>
            <w:rPr>
              <w:color w:val="808080"/>
            </w:rPr>
            <w:t>单击此处输入文字。</w:t>
          </w:r>
        </w:p>
      </w:docPartBody>
    </w:docPart>
    <w:docPart>
      <w:docPartPr>
        <w:name w:val="{788d5a0b-beed-4df9-9c59-1390aba16609}"/>
        <w:style w:val=""/>
        <w:category>
          <w:name w:val="常规"/>
          <w:gallery w:val="placeholder"/>
        </w:category>
        <w:types>
          <w:type w:val="bbPlcHdr"/>
        </w:types>
        <w:behaviors>
          <w:behavior w:val="content"/>
        </w:behaviors>
        <w:description w:val=""/>
        <w:guid w:val="{788d5a0b-beed-4df9-9c59-1390aba16609}"/>
      </w:docPartPr>
      <w:docPartBody>
        <w:p>
          <w:r>
            <w:rPr>
              <w:color w:val="808080"/>
            </w:rPr>
            <w:t>单击此处输入文字。</w:t>
          </w:r>
        </w:p>
      </w:docPartBody>
    </w:docPart>
    <w:docPart>
      <w:docPartPr>
        <w:name w:val="{575c3a48-239e-4103-af56-ff3c1f509961}"/>
        <w:style w:val=""/>
        <w:category>
          <w:name w:val="常规"/>
          <w:gallery w:val="placeholder"/>
        </w:category>
        <w:types>
          <w:type w:val="bbPlcHdr"/>
        </w:types>
        <w:behaviors>
          <w:behavior w:val="content"/>
        </w:behaviors>
        <w:description w:val=""/>
        <w:guid w:val="{575c3a48-239e-4103-af56-ff3c1f509961}"/>
      </w:docPartPr>
      <w:docPartBody>
        <w:p>
          <w:r>
            <w:rPr>
              <w:color w:val="808080"/>
            </w:rPr>
            <w:t>单击此处输入文字。</w:t>
          </w:r>
        </w:p>
      </w:docPartBody>
    </w:docPart>
    <w:docPart>
      <w:docPartPr>
        <w:name w:val="{777f31d3-ce21-4508-aba9-3cd655c2d00e}"/>
        <w:style w:val=""/>
        <w:category>
          <w:name w:val="常规"/>
          <w:gallery w:val="placeholder"/>
        </w:category>
        <w:types>
          <w:type w:val="bbPlcHdr"/>
        </w:types>
        <w:behaviors>
          <w:behavior w:val="content"/>
        </w:behaviors>
        <w:description w:val=""/>
        <w:guid w:val="{777f31d3-ce21-4508-aba9-3cd655c2d00e}"/>
      </w:docPartPr>
      <w:docPartBody>
        <w:p>
          <w:r>
            <w:rPr>
              <w:color w:val="808080"/>
            </w:rPr>
            <w:t>单击此处输入文字。</w:t>
          </w:r>
        </w:p>
      </w:docPartBody>
    </w:docPart>
    <w:docPart>
      <w:docPartPr>
        <w:name w:val="{9cf42722-0d9c-4075-b721-67d88b12f2e6}"/>
        <w:style w:val=""/>
        <w:category>
          <w:name w:val="常规"/>
          <w:gallery w:val="placeholder"/>
        </w:category>
        <w:types>
          <w:type w:val="bbPlcHdr"/>
        </w:types>
        <w:behaviors>
          <w:behavior w:val="content"/>
        </w:behaviors>
        <w:description w:val=""/>
        <w:guid w:val="{9cf42722-0d9c-4075-b721-67d88b12f2e6}"/>
      </w:docPartPr>
      <w:docPartBody>
        <w:p>
          <w:r>
            <w:rPr>
              <w:color w:val="808080"/>
            </w:rPr>
            <w:t>单击此处输入文字。</w:t>
          </w:r>
        </w:p>
      </w:docPartBody>
    </w:docPart>
    <w:docPart>
      <w:docPartPr>
        <w:name w:val="{48af5d11-f52a-40f6-84ee-7e96ee849969}"/>
        <w:style w:val=""/>
        <w:category>
          <w:name w:val="常规"/>
          <w:gallery w:val="placeholder"/>
        </w:category>
        <w:types>
          <w:type w:val="bbPlcHdr"/>
        </w:types>
        <w:behaviors>
          <w:behavior w:val="content"/>
        </w:behaviors>
        <w:description w:val=""/>
        <w:guid w:val="{48af5d11-f52a-40f6-84ee-7e96ee849969}"/>
      </w:docPartPr>
      <w:docPartBody>
        <w:p>
          <w:r>
            <w:rPr>
              <w:color w:val="808080"/>
            </w:rPr>
            <w:t>单击此处输入文字。</w:t>
          </w:r>
        </w:p>
      </w:docPartBody>
    </w:docPart>
    <w:docPart>
      <w:docPartPr>
        <w:name w:val="{60ede728-9f0e-431e-82ed-d531cf221b63}"/>
        <w:style w:val=""/>
        <w:category>
          <w:name w:val="常规"/>
          <w:gallery w:val="placeholder"/>
        </w:category>
        <w:types>
          <w:type w:val="bbPlcHdr"/>
        </w:types>
        <w:behaviors>
          <w:behavior w:val="content"/>
        </w:behaviors>
        <w:description w:val=""/>
        <w:guid w:val="{60ede728-9f0e-431e-82ed-d531cf221b63}"/>
      </w:docPartPr>
      <w:docPartBody>
        <w:p>
          <w:r>
            <w:rPr>
              <w:color w:val="808080"/>
            </w:rPr>
            <w:t>单击此处输入文字。</w:t>
          </w:r>
        </w:p>
      </w:docPartBody>
    </w:docPart>
    <w:docPart>
      <w:docPartPr>
        <w:name w:val="{b44ced82-c416-47b8-85d4-568dc62678f0}"/>
        <w:style w:val=""/>
        <w:category>
          <w:name w:val="常规"/>
          <w:gallery w:val="placeholder"/>
        </w:category>
        <w:types>
          <w:type w:val="bbPlcHdr"/>
        </w:types>
        <w:behaviors>
          <w:behavior w:val="content"/>
        </w:behaviors>
        <w:description w:val=""/>
        <w:guid w:val="{b44ced82-c416-47b8-85d4-568dc62678f0}"/>
      </w:docPartPr>
      <w:docPartBody>
        <w:p>
          <w:r>
            <w:rPr>
              <w:color w:val="808080"/>
            </w:rPr>
            <w:t>单击此处输入文字。</w:t>
          </w:r>
        </w:p>
      </w:docPartBody>
    </w:docPart>
    <w:docPart>
      <w:docPartPr>
        <w:name w:val="{be5fc58f-0592-4bb9-8b5c-a7923147ecbb}"/>
        <w:style w:val=""/>
        <w:category>
          <w:name w:val="常规"/>
          <w:gallery w:val="placeholder"/>
        </w:category>
        <w:types>
          <w:type w:val="bbPlcHdr"/>
        </w:types>
        <w:behaviors>
          <w:behavior w:val="content"/>
        </w:behaviors>
        <w:description w:val=""/>
        <w:guid w:val="{be5fc58f-0592-4bb9-8b5c-a7923147ecb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2021-07-09T14:28:00Z</dcterms:created>
  <dc:creator>皇甫</dc:creator>
  <cp:lastModifiedBy>lenovo</cp:lastModifiedBy>
  <dcterms:modified xsi:type="dcterms:W3CDTF">2021-07-13T09:26:37Z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74DB727D355A48B99F5D3B438733EDBF</vt:lpwstr>
  </property>
</Properties>
</file>