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09" w:tblpY="1503"/>
        <w:tblOverlap w:val="never"/>
        <w:tblW w:w="93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606"/>
        <w:gridCol w:w="585"/>
        <w:gridCol w:w="6105"/>
        <w:gridCol w:w="1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价格  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价格得分=（评标基准价/投标报价）×权重×100（评标基准价指满足招标文件要求且投标价格最低的投标报价）。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采集方案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完全满足采购人技术需求的前提下，投标人提供网站、论坛、博客、视频网站、微信、手机新闻客户端、平面媒体电子版采集方案的完整性、合理性及可行性横向比较进行打分。横向比较，最高得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分，依次递减2分。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采集范围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满足采购人技术需求的前提下，投标人提供的采集范围应包括：门户网站、微信公众号、论坛、微博、贴吧、手机报及各类网络媒体进行全网综合监测，全网采集得4分，不能实现全网采集得0分。新浪微博全量采集得3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完全满足采购人技术需求的前提下，投标人人工采集和分析服务需要达到采购方工作的要求。满足得2分，不满足不得分。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轮询时间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完全满足采购人技术需求的前提下，全网轮询1次时间不超过30分钟，在此基础上每减少5分钟得1分，最高得2分；全网轮询时间高于30分钟或不提供不得分。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危机处置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完全满足采购人技术需求的前提下，对投标人提供的日常应急方案、特殊时段危机预警、危机处理建议服务方案和案例，涉及的处置实施能力和专业性横向比较进行打分（提供案例或书面证明）。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危机处置实施能力，优得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分，良得7分，一般得4分。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在线查询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完全满足采购人技术需求的前提下，根据投标人需求提供的专用网络平台和手机客户端操作便捷性、功能设置合理性及信息查询功能有效性、数量、反应速度进行横向比较进行打分。优得2分，一般得1分。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服务场地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投标人在成都行政区域内有固定办公场所及专职工作人员，得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团队组成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项目团队配置人数为5人的，得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分；大于5人的，每多1人，加1分，最高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0" w:lef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、根据投标人的专业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性和经验横向比较进行打分。优得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分，其他得1分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0" w:leftChars="0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业绩与实力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1、获得省级及以上主管单位颁发的荣誉证书或表彰，每提供1个得1分，最高得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分。     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、投标人提供2014年至今类似项目成功实施案例，每个得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分，最高得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分，不提供不得分(与第四点不同的项目)。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媒体背景得2分。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执业能力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提供取得</w:t>
            </w:r>
            <w:r>
              <w:rPr>
                <w:rStyle w:val="6"/>
                <w:lang w:val="en-US" w:eastAsia="zh-CN" w:bidi="ar"/>
              </w:rPr>
              <w:t>国家级或省、市级主</w:t>
            </w:r>
            <w:r>
              <w:rPr>
                <w:rStyle w:val="7"/>
                <w:lang w:val="en-US" w:eastAsia="zh-CN" w:bidi="ar"/>
              </w:rPr>
              <w:t>管单位同意开展网络信息采集类服务的许可、授权或批复文件的复印件并盖章。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Style w:val="5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投标文件规范性、完整性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投标文件制作规范，没有细微偏差情形的得2分；有一项细微偏差扣1分，直至该项分值扣完为止。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24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2"/>
          <w:lang w:val="en-US" w:eastAsia="zh-CN"/>
        </w:rPr>
        <w:t>四川省医疗保障局舆情监控服务商比选评分表</w:t>
      </w:r>
    </w:p>
    <w:sectPr>
      <w:pgSz w:w="11906" w:h="16838"/>
      <w:pgMar w:top="1043" w:right="1066" w:bottom="104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553968"/>
    <w:multiLevelType w:val="singleLevel"/>
    <w:tmpl w:val="B0553968"/>
    <w:lvl w:ilvl="0" w:tentative="0">
      <w:start w:val="1"/>
      <w:numFmt w:val="decimal"/>
      <w:suff w:val="nothing"/>
      <w:lvlText w:val="%1、"/>
      <w:lvlJc w:val="left"/>
      <w:pPr>
        <w:ind w:left="1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5FC5"/>
    <w:rsid w:val="36FE00C2"/>
    <w:rsid w:val="5F0621A6"/>
    <w:rsid w:val="6CA85F3C"/>
    <w:rsid w:val="6CF5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2019-12-12T08:50:00Z</dcterms:created>
  <dc:creator>obseSsion、</dc:creator>
  <cp:lastModifiedBy>王伟</cp:lastModifiedBy>
  <dcterms:modified xsi:type="dcterms:W3CDTF">2019-12-20T01:19:30Z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