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1763"/>
        <w:tblOverlap w:val="never"/>
        <w:tblW w:w="91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149"/>
        <w:gridCol w:w="589"/>
        <w:gridCol w:w="6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评分因素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价格   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价格得分=（评标基准价/投标报价）×权重×100（评标基准价指满足招标文件要求且投标价格最低的投标报价）。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技术指标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采集方案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完全满足采购人技术需求的前提下，投标人提供网站、论坛、博客、视频网站、微信、手机新闻客户端、平面媒体电子版采集方案的完整性、合理性及可行性横向比较进行打分。横向比较，最高得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分，依次递减2分。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采集范围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全满足采购人技术需求的前提下，投标人提供的采集范围应包括：门户网站、微信公众号、论坛、微博、贴吧、手机报及各类网络媒体进行全网综合监测，全网采集得4分，不能实现全网采集得0分。新浪微博全量采集得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完全满足采购人技术需求的前提下，投标人人工采集和分析服务需要达到采购方工作的要求。满足得2分，不满足不得分。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轮询时间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完全满足采购人技术需求的前提下，全网轮询1次时间不超过30分钟，在此基础上每减少5分钟得1分，最高得2分；全网轮询时间高于30分钟或不提供不得分。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危机处置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完全满足采购人技术需求的前提下，对投标人提供的日常应急方案、特殊时段危机预警、危机处理建议服务方案和案例，涉及的处置实施能力和专业性横向比较进行打分（提供案例或书面证明）。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危机处置实施能力，优得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分，良得7分，一般得4分。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在线查询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完全满足采购人技术需求的前提下，根据投标人需求提供的专用网络平台和手机客户端操作便捷性、功能设置合理性及信息查询功能有效性、数量、反应速度进行横向比较进行打分。优得2分，一般得1分。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服务场地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投标人在成都行政区域内有固定办公场所及专职工作人员，得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团队组成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 w:lef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项目团队配置人数为5人的，得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分；大于5人的，每多1人，加1分，最高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0" w:lef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、根据投标人的专业性和经验横向比较进行打分。优得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分，其他得1分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商务部分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业绩与实力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1、获得省级及以上主管单位颁发的荣誉证书或表彰，每提供1个得1分，最高得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分。      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、投标人提供2014年至今类似项目成功实施案例，每个得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分，最高得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分，不提供不得分(与第四点不同的项目)。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省级及以上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媒体背景得2分。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执业能力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提供取得</w:t>
            </w:r>
            <w:r>
              <w:rPr>
                <w:rStyle w:val="6"/>
                <w:lang w:val="en-US" w:eastAsia="zh-CN" w:bidi="ar"/>
              </w:rPr>
              <w:t>国家级或省、市级主</w:t>
            </w:r>
            <w:r>
              <w:rPr>
                <w:rStyle w:val="7"/>
                <w:lang w:val="en-US" w:eastAsia="zh-CN" w:bidi="ar"/>
              </w:rPr>
              <w:t>管单位同意开展网络信息采集类服务的许可、授权或批复文件的复印件并盖章。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投标文件规范性、完整性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投标文件制作规范，没有细微偏差情形的得2分；有一项细微偏差扣1分，直至该项分值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扣完为止。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4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2"/>
          <w:lang w:val="en-US" w:eastAsia="zh-CN"/>
        </w:rPr>
        <w:t>评分细则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553968"/>
    <w:multiLevelType w:val="singleLevel"/>
    <w:tmpl w:val="B0553968"/>
    <w:lvl w:ilvl="0" w:tentative="0">
      <w:start w:val="1"/>
      <w:numFmt w:val="decimal"/>
      <w:suff w:val="nothing"/>
      <w:lvlText w:val="%1、"/>
      <w:lvlJc w:val="left"/>
      <w:pPr>
        <w:ind w:left="1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55FC5"/>
    <w:rsid w:val="36FE00C2"/>
    <w:rsid w:val="6CF5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2019-12-12T08:50:00Z</dcterms:created>
  <dc:creator>obseSsion、</dc:creator>
  <cp:lastModifiedBy>杰伊</cp:lastModifiedBy>
  <dcterms:modified xsi:type="dcterms:W3CDTF">2019-12-12T09:22:40Z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